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แบบประเมินศักยภาพของสถาบันวิจัย/research 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วันที่ตรวจเยี่ยม (Visit date)........................./....................../......................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สถาบันวิจัยที่ตรวจประเมิน (Institute evaluated).........................................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รายชื่อคณะทำงานตรวจประเมินศักยภาพ (Name of monitoring subcommittee member)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เอกสารประกอบการตรวจเยี่ยม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ข้อมูลพื้นฐานของสถาบัน (AP 01-S20)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Protocol Title………………………version…..date….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อัตตประวัตินักวิจัย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คำสั่งแต่งตั้งคณะกรรมการจริยธรรมการวิจัยประจำสถาบัน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Others (specified)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ผู้รับการสัมภาษณ์</w:t>
      </w: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4"/>
        <w:gridCol w:w="5102"/>
        <w:tblGridChange w:id="0">
          <w:tblGrid>
            <w:gridCol w:w="4504"/>
            <w:gridCol w:w="510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คนที่ 1. ชื่อย่อ.............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สถานภาพ </w:t>
              <w:tab/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ผู้วิจัยหลัก (principal investigator)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ผู้ร่วมวิจัย (sub-investigator)</w:t>
              <w:tab/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เจ้าหน้าที่วิจัย (research assistant)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ข้อสังเกตจากการสัมภาษณ์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4"/>
        <w:gridCol w:w="5102"/>
        <w:tblGridChange w:id="0">
          <w:tblGrid>
            <w:gridCol w:w="4504"/>
            <w:gridCol w:w="510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คนที่ 2. ชื่อย่อ.............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สถานภาพ </w:t>
              <w:tab/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ผู้วิจัยหลัก (principal investigator)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ผู้ร่วมวิจัย (sub-investigator)</w:t>
              <w:tab/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เจ้าหน้าที่วิจัย (research assistant)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ข้อสังเกตจากการสัมภาษณ์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4"/>
        <w:gridCol w:w="5102"/>
        <w:tblGridChange w:id="0">
          <w:tblGrid>
            <w:gridCol w:w="4504"/>
            <w:gridCol w:w="510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คนที่ 3. ชื่อย่อ.............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สถานภาพ </w:t>
              <w:tab/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ผู้วิจัยหลัก (principal investigator)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ผู้ร่วมวิจัย (sub-investigator)</w:t>
              <w:tab/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เจ้าหน้าที่วิจัย (research assistant)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ข้อสังเกตจากการสัมภาษณ์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ข้อสังเกตจากการตรวจเยี่ยม</w:t>
      </w:r>
      <w:r w:rsidDel="00000000" w:rsidR="00000000" w:rsidRPr="00000000">
        <w:rPr>
          <w:rtl w:val="0"/>
        </w:rPr>
      </w:r>
    </w:p>
    <w:tbl>
      <w:tblPr>
        <w:tblStyle w:val="Table4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7"/>
        <w:gridCol w:w="4649"/>
        <w:tblGridChange w:id="0">
          <w:tblGrid>
            <w:gridCol w:w="4957"/>
            <w:gridCol w:w="464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-11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หัวข้อ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ความเห็น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4" w:right="0" w:hanging="295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ผู้วิจัย และผู้ช่วยผู้วิจัย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มีคุณวุฒิและประสบการณ์การทำวิจัย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มีความรู้ความเข้าใจ และปฏิบัติตามขั้นตอนวิธีดำเนินการวิจัย ที่ระบุในโครงร่างการวิจัยอย่างเคร่งครัด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มีปริมาณงานในโครงการวิจัยไม่มากเกินไป เมื่อพิจารณาถึงจำนวนผู้วิจัย และผู้ร่วมวิจัย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4" w:right="0" w:hanging="295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สถาบันที่ทำการวิจัย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มีนโยบายการคุ้มครองสิทธิ ความปลอดภัย และความเป็นอยู่ที่ดี โดยการแต่งตั้งคณะกรรมการจริยธรรมการวิจัยประจำสถาบัน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มีการสนับสนุนทรัพยากรในการทำวิจัย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สถานที่ มีความเหมาะสมและเอื้ออำนวยต่อการทำวิจัย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4" w:right="0" w:hanging="295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คณะกรรมการจริยธรรมการวิจัยสถาบัน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มีองค์ประกอบตามประกาศสำนักงานกรรมการอาหารและยา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มีวิธีดำเนินงานมาตรฐาน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4" w:right="0" w:hanging="295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ผลิตภัณฑ์ที่ใช้ในการวิจัย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มีแนวทางการควบคุมดูแลผลิตภัณฑ์ที่ใช้ในการวิจัย ตามที่ระบุไว้ในโครงร่างการวิจัย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4" w:right="0" w:hanging="295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ระบบจัดเก็บเอกสารและข้อมูลการรักษาความลับของข้อมูล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มีแนวทางการเก็บเอกสารข้อมูลของอาสาสมัครที่เข้าร่วมในโครงการวิจัยอย่างเหมาะสม และจำกัดผู้ที่สามารถเข้าถึงข้อมูล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สรุปผลการตรวจเยี่ยม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</w:t>
        <w:tab/>
        <w:t xml:space="preserve">มีศักยภาพในการทำวิจัย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1701" w:right="0" w:hanging="4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เฉพาะ Phase III clinical trial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1701" w:right="0" w:hanging="4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เฉพาะ Phase II และ III clinical trial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1701" w:right="0" w:hanging="4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ทุก Phase ของ clinical trial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  ]</w:t>
        <w:tab/>
        <w:t xml:space="preserve">ควรมีการปรับปรุงศักยภาพก่อนรับเป็น research site ดังนี้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การจัดการเอกสาร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การดำเนินการวิจัย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นักวิจัย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สถานที่วิจัย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อื่น ๆ (ระบุ)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อธิบายรายละเอียดที่ควรปรับปรุงแก้ไข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คณะทำงานตรวจประเมินศักยภาพ ผู้ตรวจเยี่ยมลงนาม ___________________________________  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(_________________________________ 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Date_______________________________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rdia New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AO 02-S20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3 หน้า</w:t>
          </w:r>
        </w:p>
      </w:tc>
    </w:tr>
  </w:tbl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Cordia New" w:cs="Cordia New" w:eastAsia="Cordia New" w:hAnsi="Cordi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8"/>
      <w:numFmt w:val="bullet"/>
      <w:lvlText w:val="-"/>
      <w:lvlJc w:val="left"/>
      <w:pPr>
        <w:ind w:left="3600" w:hanging="360"/>
      </w:pPr>
      <w:rPr>
        <w:rFonts w:ascii="Cordia New" w:cs="Cordia New" w:eastAsia="Cordia New" w:hAnsi="Cordia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213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5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(%1)"/>
      <w:lvlJc w:val="left"/>
      <w:pPr>
        <w:ind w:left="1778" w:hanging="360"/>
      </w:pPr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,Heading1SOP">
    <w:name w:val="หัวเรื่อง 1,Heading 1 SOP"/>
    <w:basedOn w:val="ปกติ"/>
    <w:next w:val="ปกติ"/>
    <w:autoRedefine w:val="0"/>
    <w:hidden w:val="0"/>
    <w:qFormat w:val="0"/>
    <w:pPr>
      <w:keepNext w:val="1"/>
      <w:tabs>
        <w:tab w:val="left" w:leader="none" w:pos="540"/>
      </w:tabs>
      <w:suppressAutoHyphens w:val="1"/>
      <w:spacing w:after="120" w:before="120" w:line="204" w:lineRule="auto"/>
      <w:ind w:left="1800" w:leftChars="-1" w:rightChars="0" w:hanging="911" w:firstLineChars="-1"/>
      <w:textDirection w:val="btLr"/>
      <w:textAlignment w:val="top"/>
      <w:outlineLvl w:val="0"/>
    </w:pPr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bidi="th-TH" w:eastAsia="und" w:val="und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1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 w:bidi="th-TH" w:eastAsia="und" w:val="und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cs="Angsana New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หัวเรื่อง1อักขระ,Heading1SOPอักขระ">
    <w:name w:val="หัวเรื่อง 1 อักขระ,Heading 1 SOP อักขระ"/>
    <w:next w:val="หัวเรื่อง1อักขระ,Heading1SOPอักขระ"/>
    <w:autoRedefine w:val="0"/>
    <w:hidden w:val="0"/>
    <w:qFormat w:val="0"/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eastAsia="und" w:val="und"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eastAsia="Times New Roman" w:hAnsi="Cordia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ย่อหน้ารายการ">
    <w:name w:val="ย่อหน้ารายการ"/>
    <w:basedOn w:val="ปกติ"/>
    <w:next w:val="ย่อหน้ารายการ"/>
    <w:autoRedefine w:val="0"/>
    <w:hidden w:val="0"/>
    <w:qFormat w:val="0"/>
    <w:pPr>
      <w:suppressAutoHyphens w:val="1"/>
      <w:spacing w:after="0" w:line="240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cs="Angsana New" w:eastAsia="Times New Roman" w:hAnsi="Times New Roman"/>
      <w:w w:val="100"/>
      <w:position w:val="-1"/>
      <w:sz w:val="24"/>
      <w:szCs w:val="30"/>
      <w:effect w:val="none"/>
      <w:vertAlign w:val="baseline"/>
      <w:cs w:val="0"/>
      <w:em w:val="none"/>
      <w:lang w:bidi="th-TH" w:eastAsia="en-US" w:val="en-US"/>
    </w:r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/LjaxOADIDbmdjq3hRIoHEnfA==">CgMxLjAyCGguZ2pkZ3hzOAByITFCckdCNnlZblJpUGFNNDlRbHdneXVlQl9SMzZDeDdQTA==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2020-04-21T03:34:00Z</dcterms:created>
  <dc:creator>irbuser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Reviewer">
    <vt:lpstr/>
  </property>
  <property fmtid="{D5CDD505-2E9C-101B-9397-08002B2CF9AE}" pid="5" name="TaxCatchAll">
    <vt:lpstr/>
  </property>
</Properties>
</file>