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ตัวอย่างการแก้ไขเพิ่มเติมมาก/น้อย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Examples of major/minor changes</w:t>
      </w: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2"/>
        <w:gridCol w:w="4678"/>
        <w:tblGridChange w:id="0">
          <w:tblGrid>
            <w:gridCol w:w="4962"/>
            <w:gridCol w:w="4678"/>
          </w:tblGrid>
        </w:tblGridChange>
      </w:tblGrid>
      <w:tr>
        <w:trPr>
          <w:cantSplit w:val="0"/>
          <w:tblHeader w:val="1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แก้ไขเพิ่มมาก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(major or substantial change)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(Full Board Review)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แก้ไขเพิ่มเติมเพียงเล็กน้อย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(minor or non-substantial change) (Expedited Review)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เอกสาร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เอกสารการวิจัยใหม่ ที่จะแจกหรือส่งให้ผู้เข้าร่วมการวิจัย โดยมีเนื้อหาแตกต่างไปจากที่เคยเห็นชอบโดยคณะกรรมการฯ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เปลี่ยนแปลงในเอกสารการวิจัยใดๆ ที่จะแจกหรือส่งให้ผู้เข้าร่วมการวิจัย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เปลี่ยนเงื่อนไขการประกันการชดเชยจากการบาดเจ็บ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เพิ่มข้อความที่อ่อนไหวในแบบสอบถาม แบบสัมภาษณ์ หรือเพิ่มเติมฉบับใหม่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เอกสาร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เอกสารใหม่ที่จะแจกให้ผู้เข้าร่วมการวิจัย แต่มีเนื้อหาคล้ายคลึงกับเอกสารที่เคยให้ความเห็นชอบไปแล้ว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การแก้ไขรูปแบบการเขียนที่ยังคงความหมายเดิม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แก้ไขเอกสารข้อมูลสำหรับผู้เข้าร่วมการวิจัยเพียงเล็กน้อย เช่น แก้คำผิด แก้ไขประโยคให้เข้าใจง่ายขึ้น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เอกสารประกันการบาดเจ็บที่ต่ออายุโดยไม่เปลี่ยนวงเงินประกันจากเดิม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แก้ไขเพิ่มเติมเพียงเล็กน้อยในเอกสารวิจัย เช่น แบบสำรวจ แบบสอบถาม หรือแผ่นพับ โดยไม่เป็นข้อความที่อ่อนไหว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แก้ไขสำนวน ภาษา ในเอกสารโครงการวิจัยโดยไม่เปลี่ยนความหมายไปจากเดิม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แปลเอกสารจากเอกสารที่ได้รับความเห็นชอบไปแล้ว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เอกสารเชื้อเชิญที่ทำขึ้นตามวิธีการที่ได้เห็นชอบไปแล้ว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ทีมวิจัย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เปลี่ยนหัวหน้าโครงการวิจัย หรือผู้ประสานงานหลัก (ที่มีผลต่อภาพรวมโครงการทั้งประเทศ)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ทีมวิจัย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เปลี่ยนบุคลากรในทีมวิจัยที่เป็นผู้ช่วยวิจัย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เปลี่ยนผู้บริหารโครงการ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วิธีการวิจัย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เพิ่มหัตถการใด ๆ ที่ก่อความเสี่ยงเกิน minimal risk ตามประกาศคณะ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เลิกทำหัตถการที่ระบุไว้ในโครงการวิจัย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เพิ่มเติมวิธีการปฏิบัติของผู้เข้าร่วมการวิจัยที่มากขึ้นจากเดิม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เปลี่ยนแปลงเกี่ยวกับยา/ยาทดลอง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4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เปลี่ยนวิธีการให้ยา เช่น จากยากินเป็นยาฉีด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4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เปลี่ยนขนาดยา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4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เปลี่ยนระยะเวลาที่ให้ยา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4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เปลี่ยนยาเปรียบเทียบ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4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เปลี่ยนแปลงรายการยาที่ห้ามใช้ร่วม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วิธีการวิจัย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เพิ่มปริมาณเลือดที่เจาะเก็บเพียงเล็กน้อยเนื่องจากปริมาตรเดิมไม่พอต่อการวิเคราะห์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ลดจำนวนครั้งหรือปริมาณตัวอย่างชีวภาพที่เก็บตราบใดที่ไม่กระทบต่อ risk/benefit ratio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โครงการวิจัย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เปลี่ยนวัตถุประสงค์การวิจัย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 endpoint จนเกิดผลกระทบต่อความปลอดภัยของผู้เข้าร่วมการวิจัย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เพิ่มกลุ่มประชากรเป้าหมาย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เพิ่มกลุ่มทดลอง หรือกลุ่มยาหลอก หรือยกเลิกกลุ่ม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เปลี่ยนเกณฑ์คัดเข้า/ออก ที่มีผลต่อ risk/benefit ratio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เปลี่ยนวิธีการเสาะหาอาสาสมัครจนทำให้กระทบต่อความลับที่อาจถูกเปิดเผย หรือเกิดการคุกคาม การเกรงใจ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เปลี่ยนผู้สนับสนุนการวิจัย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วิจัยเสริมจากวิจัยหลัก เช่น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2" w:right="0" w:hanging="141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pharmacokinetics or pharmacogenetics sub-study.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2" w:right="0" w:hanging="141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การเพิ่มการตรวจทางพันธุกรรม วิธีตรวจใหม่ทางพันธุกรรม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2" w:right="0" w:hanging="141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จัดเก็บตัวอย่างเนื้อเยื่อในคลังเพื่อการทดสอบทางพันธุกรรม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เปลี่ยนแปลงจำนวนรับบุคคลเข้าร่วมการวิจัย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4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เพิ่มมากกว่าร้อยละ 20 จากแผนเดิม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4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ลดจำนวนรับจนอาจส่งผลต่อการตอบโจทย์วิจัย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โครงการวิจัย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เปลี่ยนชื่อหรือรหัสโครงการวิจัย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การแก้ไขเพียงเล็กน้อยในกระบวนการเชื้อเชิญบุคคลให้เข้าร่วมการวิจัย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การเปลี่ยนแปลงค่าตอบแทนผู้เข้าร่วมโครงการวิจัยที่ไม่มากจนส่งผลกระทบต่อ risk/benefit ratio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การเพิ่มสถาบันที่ทำการวิจัยใน multicenter study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การเพิ่ม/ลด จำนวนรับที่ site โดยที่จำนวนรวมทุก site ไม่เปลี่ยนแปลง (สำหรับ multicenter study)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การเปลี่ยนวิธีการจัดส่งตัวอย่างชีวภาพ และการจัดเก็บ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การเปลี่ยนที่อยู่ที่ติดต่อได้ของผู้วิจัย หรือ medical director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เปลี่ยนผู้ลงนามในโครงการวิจัย (signatory)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ขยายเวลารับสมัคร พร้อมกับเปลี่ยน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ระยะเวลาการดำเนินการวิจัย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ขยายเวลาศึกษาวิจัยด้วยยังวิเคราะห์ข้อมูลหรือกิจกรรม อื่น ๆ ไม่แล้วเสร็จโดยที่หยุดการรับอาสาสมัครเข้าโครงการแล้ว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การเปลี่ยนแปลงจำนวนอาสาสมัครเฉพาะแห่ง (n) โดยไม่มีการเปลี่ยนแปลง N รวม หรือการเปลี่ยนแปลงจำนวนเพิ่มขึ้นไม่เกินร้อยละ 20 ของทั้งโครงการ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การติดตามดูแลการวิจัย (monitoring)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เพิ่ม หรือถอน IDMC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เพิ่มหรือตัดการตรวจทางคลินิก การตรวจทางชีวภาพ และการนัดหมาย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ลดความถี่การติดตามดูแล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การกำกับดูแลการวิจัย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 IDMC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เอกสารคู่มือผู้วิจัย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เปลี่ยนแปลงข้อมูลทางคลินิกซึ่งส่งผลกระทบต่อความปลอดภัยของผู้เข้าร่วมการวิจัย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เปลี่ยนแปลงข้อมูลทางคลินิกซึ่งส่งผลกระทบต่อโครงการวิจัย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แปลงข้อมูลทางคลินิกซึ่งส่งผลกระทบต่อการประเมินความคาดหมายของเหตุการณ์ไม่พึงประสงค์ที่สงสัย  (expectedness  of  a  suspected  serious  adverse  effect)  ซึ่ง  IB  เป็นแหล่งอ้างอิง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เปลี่ยนแปลงข้อมูลทางคลินิกซึ่งส่งผลกระทบต่อระดับประโยชน์และความเสี่ยง และการตัดสินใจเข้าร่วมหรือถอนตัวออกจากการวิจัย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เอกสารคู่มือผู้วิจัย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1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เปลี่ยนแปลงข้อมูลความปลอดภัยในเอกสารโดยมีการแจ้งให้คณะกรรมการทราบหลายเรื่องก่อนหน้า โดยไม่มีผลทำให้เปลี่ยนแปลงข้อมูลในเอกสารประกอบการขอความ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ยินยอม และไม่มีผลให้เปลี่ยนแปลงระดับประโยชน์และความเสี่ยง และการตัดสินใจเข้าร่วมหรือถอนตัวออกจากการวิจัย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141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*** หมายเหตุ: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กรณีโครงการวิจัยที่ขอ amendment ที่มีการเปลี่ยนแปลงมาก เช่น เปลี่ยนชื่อโครงการวิจัย เปลี่ยนวัตถุประสงค์ เปลี่ยนกลุ่มตัวอย่าง ปรับเปลี่ยนระเบียบวิธีการวิจัยซึ่งแตกต่างอย่างสิ้นเชิงจากโครงการวิจัยเดิม จะต้องยื่นขอรับการพิจารณาเช่นเดียวกับโครงการวิจัยใหม่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เอกสารประกอบการเรียบเรียง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Conduct of Clinical Trials on Medicinal Products for Human Use In France - Notice To Sponsors Of Clinical Trials On Medicinal Products - Practical Documents. Examples of Substantial and Non-Substantial Amendments to be Notified to AFSSAPS. (</w:t>
      </w:r>
      <w:hyperlink r:id="rId7">
        <w:r w:rsidDel="00000000" w:rsidR="00000000" w:rsidRPr="00000000">
          <w:rPr>
            <w:rFonts w:ascii="Sarabun" w:cs="Sarabun" w:eastAsia="Sarabun" w:hAnsi="Sarabun"/>
            <w:b w:val="0"/>
            <w:i w:val="0"/>
            <w:smallCaps w:val="0"/>
            <w:strike w:val="0"/>
            <w:color w:val="00000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https://ec.europa.eu/health/sites/health/files/files/clinicaltrials/docs/pc_rev3_2009-11/list_sa_fr_eng_en.pdf</w:t>
        </w:r>
      </w:hyperlink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Accessed 7 July 2019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Amendments for projects conducted in the NHS/HSC (</w:t>
      </w:r>
      <w:hyperlink r:id="rId8">
        <w:r w:rsidDel="00000000" w:rsidR="00000000" w:rsidRPr="00000000">
          <w:rPr>
            <w:rFonts w:ascii="Sarabun" w:cs="Sarabun" w:eastAsia="Sarabun" w:hAnsi="Sarabu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https://www.myresearchproject.org.uk/help/hlpamendmentsresearch.aspx</w:t>
        </w:r>
      </w:hyperlink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เข้าถึง 6 ก.ค.2562.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Examples of substantial and non-substantial amendments. Last updated on 24 May 2018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[https://www.hra.nhs.uk/approvals-amendments/amending-approval/examples-of-substantial-and-non-substantial-amendments/] เข้าถึง 6 ก.ค.2562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 FDA. IND Application Reporting: Protocol Amendments. [https://www.fda.gov/drugs/investigational-new-drug-ind-application/ind-application-reporting-protocol-amendments] เข้าถึง 6 ก.ค.2562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1"/>
        <w:trHeight w:val="378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0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คณะกรรมการกลางพิจารณาจริยธรรมการวิจัยในคน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>
          <w:vAlign w:val="top"/>
        </w:tcPr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7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AO 02-S09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8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V. 5.1 date 24 July 2024</w:t>
          </w:r>
        </w:p>
      </w:tc>
    </w:tr>
    <w:tr>
      <w:trPr>
        <w:cantSplit w:val="1"/>
        <w:trHeight w:val="312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จาก 4 หน้า</w:t>
          </w:r>
        </w:p>
      </w:tc>
    </w:tr>
  </w:tbl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0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0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arabun" w:cs="Sarabun" w:eastAsia="Sarabun" w:hAnsi="Sarabu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0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arabun" w:cs="Sarabun" w:eastAsia="Sarabun" w:hAnsi="Sarabu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0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arabun" w:cs="Sarabun" w:eastAsia="Sarabun" w:hAnsi="Sarabu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หัวเรื่อง1">
    <w:name w:val="หัวเรื่อง 1"/>
    <w:basedOn w:val="ปกติ"/>
    <w:next w:val="ปกติ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ngsana New" w:cs="Angsana New" w:hAnsi="Angsana New"/>
      <w:color w:val="000000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2">
    <w:name w:val="หัวเรื่อง 2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ngsana New" w:cs="Angsana New" w:hAnsi="Angsana New"/>
      <w:color w:val="000000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ngsana New" w:cs="Angsana New" w:hAnsi="Angsana New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ข้อความเชิงอรรถ">
    <w:name w:val="ข้อความเชิงอรรถ"/>
    <w:basedOn w:val="ปกติ"/>
    <w:next w:val="ข้อความเชิงอรรถ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การอ้างอิงเชิงอรรถ">
    <w:name w:val="การอ้างอิงเชิงอรรถ"/>
    <w:next w:val="การอ้างอิงเชิงอรรถ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ผังเอกสาร">
    <w:name w:val="ผังเอกสาร"/>
    <w:basedOn w:val="ปกติ"/>
    <w:next w:val="ผังเอกสาร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styleId="หัวเรื่อง1อักขระ">
    <w:name w:val="หัวเรื่อง 1 อักขระ"/>
    <w:next w:val="หัวเรื่อง1อักขระ"/>
    <w:autoRedefine w:val="0"/>
    <w:hidden w:val="0"/>
    <w:qFormat w:val="0"/>
    <w:rPr>
      <w:rFonts w:ascii="Angsana New" w:cs="Angsana New" w:hAnsi="Angsana New"/>
      <w:color w:val="000000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หัวเรื่อง2อักขระ">
    <w:name w:val="หัวเรื่อง 2 อักขระ"/>
    <w:next w:val="หัวเรื่อง2อักขระ"/>
    <w:autoRedefine w:val="0"/>
    <w:hidden w:val="0"/>
    <w:qFormat w:val="0"/>
    <w:rPr>
      <w:rFonts w:ascii="Angsana New" w:cs="Angsana New" w:hAnsi="Angsana New"/>
      <w:color w:val="000000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หัวเรื่อง3อักขระ">
    <w:name w:val="หัวเรื่อง 3 อักขระ"/>
    <w:next w:val="หัวเรื่อง3อักขระ"/>
    <w:autoRedefine w:val="0"/>
    <w:hidden w:val="0"/>
    <w:qFormat w:val="0"/>
    <w:rPr>
      <w:rFonts w:ascii="Angsana New" w:cs="Angsana New" w:hAnsi="Angsana New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เนื้อความ3">
    <w:name w:val="เนื้อความ 3"/>
    <w:basedOn w:val="ปกติ"/>
    <w:next w:val="เนื้อความ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20"/>
      <w:effect w:val="none"/>
      <w:vertAlign w:val="baseline"/>
      <w:cs w:val="0"/>
      <w:em w:val="none"/>
      <w:lang w:bidi="th-TH" w:eastAsia="en-US" w:val="en-US"/>
    </w:rPr>
  </w:style>
  <w:style w:type="character" w:styleId="เนื้อความ3อักขระ">
    <w:name w:val="เนื้อความ 3 อักขระ"/>
    <w:next w:val="เนื้อความ3อักขระ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ย่อหน้ารายการ">
    <w:name w:val="ย่อหน้ารายการ"/>
    <w:basedOn w:val="ปกติ"/>
    <w:next w:val="ย่อหน้ารายการ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การตรวจทานแก้ไข">
    <w:name w:val="การตรวจทานแก้ไข"/>
    <w:next w:val="การตรวจทานแก้ไ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c.europa.eu/health/sites/health/files/files/clinicaltrials/docs/pc_rev3_2009-11/list_sa_fr_eng_en.pdf" TargetMode="External"/><Relationship Id="rId8" Type="http://schemas.openxmlformats.org/officeDocument/2006/relationships/hyperlink" Target="https://www.myresearchproject.org.uk/help/hlpamendmentsresearch.asp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cWF27ndffk/jncb+AEL/yieOQ==">CgMxLjA4AHIhMWZ3NTdLX3h5X0YxelFaNk1KdlZYbllEVXpKYm5KdGlO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2023-08-16T06:01:00Z</dcterms:created>
  <dc:creator>VPRGE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Sign-off status">
    <vt:lpstr/>
  </property>
  <property fmtid="{D5CDD505-2E9C-101B-9397-08002B2CF9AE}" pid="4" name="lcf76f155ced4ddcb4097134ff3c332f">
    <vt:lpstr/>
  </property>
  <property fmtid="{D5CDD505-2E9C-101B-9397-08002B2CF9AE}" pid="5" name="Reviewer">
    <vt:lpstr/>
  </property>
  <property fmtid="{D5CDD505-2E9C-101B-9397-08002B2CF9AE}" pid="6" name="TaxCatchAll">
    <vt:lpstr/>
  </property>
</Properties>
</file>