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tabs>
          <w:tab w:val="center" w:leader="none" w:pos="4819"/>
          <w:tab w:val="left" w:leader="none" w:pos="8388"/>
        </w:tabs>
        <w:spacing w:before="120" w:line="204" w:lineRule="auto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ab/>
        <w:t xml:space="preserve">แบบการทบทวนพิจารณาโครงการวิจัยแบบเร่งด่วน</w:t>
        <w:tab/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สำหรับการวิจัยทางสังคมศาสตร์/พฤติกรรมศาสตร์</w:t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(Expedited Review Form for Social/Behavioral Research)</w:t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รหัสโครงการ (CREC No.)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ชื่อโครงการ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ชื่อหัวหน้าโครงการ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สังกัด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ชื่อกรรมการทบทวน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กำหนดส่งคืน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24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การประเมิน (เมื่อนำเสนอผลประเมินในที่ประชุม โปรดลำดับตอนตามแบบประเมิน)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0cece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14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 Scientific value</w:t>
        <w:tab/>
        <w:tab/>
        <w:tab/>
        <w:tab/>
      </w:r>
    </w:p>
    <w:tbl>
      <w:tblPr>
        <w:tblStyle w:val="Table1"/>
        <w:tblW w:w="9611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5075"/>
        <w:gridCol w:w="1134"/>
        <w:gridCol w:w="1559"/>
        <w:gridCol w:w="1276"/>
        <w:tblGridChange w:id="0">
          <w:tblGrid>
            <w:gridCol w:w="567"/>
            <w:gridCol w:w="5075"/>
            <w:gridCol w:w="1134"/>
            <w:gridCol w:w="1559"/>
            <w:gridCol w:w="127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หัวข้อการประเมินที่เกี่ยวกับโครงการวิจัย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หลักการและเหตุผล (Rationale)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การทบทวนวรรณกรรมที่เกี่ยวข้อง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วัตถุประสงค์ (Objective)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รูปแบบการวิจัย (Study design)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กลุ่มประชากร/กลุ่มเป้าหมายที่ศึกษา (Study/target population)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ขนาดตัวอย่าง (Sample size) / จำนวนผู้ให้ข้อมูล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สถิติที่ใช้ในการวิเคราะห์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เกณฑ์คัดเข้า (Inclusion criteria) / คุณสมบัติของผู้ให้ข้อมูล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เกณฑ์คัดออก (exclusion criteria)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เครื่องมือวิจัย/ วิธีทดสอบที่ใช้ในการวิจัย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การทดสอบ validity/reliability ของแบบสอบถาม/แบบสัมภาษณ์หรือการทดลองใช้เครื่องมือวิจัยอื่นๆ 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วิธีการวัดผลการวิจัย 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สถิติที่ใช้ในการวิเคราะห์ 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ประโยชน์ที่คาดว่าจะได้รับ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2"/>
        <w:tblW w:w="963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0cece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14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B. Risk assessment</w:t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</w:p>
    <w:tbl>
      <w:tblPr>
        <w:tblStyle w:val="Table3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22"/>
        <w:gridCol w:w="2884"/>
        <w:tblGridChange w:id="0">
          <w:tblGrid>
            <w:gridCol w:w="6722"/>
            <w:gridCol w:w="28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เป็นความเสี่ยงไม่เกินความเสี่ยงเล็กน้อยตามประกาศคณะกรรมการกลางฯ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ใช่ </w:t>
            </w:r>
          </w:p>
          <w:p w:rsidR="00000000" w:rsidDel="00000000" w:rsidP="00000000" w:rsidRDefault="00000000" w:rsidRPr="00000000" w14:paraId="0000006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ไม่ใช่ (ไปที่สรุปความเห็นโดยรวม)</w:t>
            </w:r>
          </w:p>
        </w:tc>
      </w:tr>
    </w:tbl>
    <w:p w:rsidR="00000000" w:rsidDel="00000000" w:rsidP="00000000" w:rsidRDefault="00000000" w:rsidRPr="00000000" w14:paraId="00000063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กรณีที่ไม่ใช่ </w:t>
      </w:r>
    </w:p>
    <w:p w:rsidR="00000000" w:rsidDel="00000000" w:rsidP="00000000" w:rsidRDefault="00000000" w:rsidRPr="00000000" w14:paraId="00000064">
      <w:pPr>
        <w:ind w:left="1276" w:hanging="425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</w:t>
        <w:tab/>
        <w:t xml:space="preserve">เพราะเป็น การใช้รูปแบบการสร้างสถานการณ์ลวง (Deception) </w:t>
      </w:r>
    </w:p>
    <w:p w:rsidR="00000000" w:rsidDel="00000000" w:rsidP="00000000" w:rsidRDefault="00000000" w:rsidRPr="00000000" w14:paraId="00000065">
      <w:pPr>
        <w:ind w:left="1276" w:hanging="425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</w:t>
        <w:tab/>
        <w:t xml:space="preserve">เพราะเป็นการวิจัย ที่มีผลกระทบด้านจิตใจทำให้ระดับความเสี่ยงเกินความเสี่ยงต่ำ </w:t>
      </w:r>
    </w:p>
    <w:p w:rsidR="00000000" w:rsidDel="00000000" w:rsidP="00000000" w:rsidRDefault="00000000" w:rsidRPr="00000000" w14:paraId="00000066">
      <w:pPr>
        <w:ind w:left="1276" w:hanging="425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</w:t>
        <w:tab/>
        <w:t xml:space="preserve">เพราะบริบทแวดล้อมทำให้ระดับความเสี่ยงเกินความเสี่ยงต่ำ (เช่น การคุกคามทางเพศ, ปัญหาการใช้ยาเสพติด, การทำแท้งผิดกฎหมาย หรือ ความรุนแรงในครอบครัว)</w:t>
      </w:r>
    </w:p>
    <w:p w:rsidR="00000000" w:rsidDel="00000000" w:rsidP="00000000" w:rsidRDefault="00000000" w:rsidRPr="00000000" w14:paraId="00000067">
      <w:pPr>
        <w:ind w:left="1276" w:hanging="425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</w:t>
        <w:tab/>
        <w:t xml:space="preserve">อื่นๆ (ระบุ)</w:t>
      </w:r>
    </w:p>
    <w:p w:rsidR="00000000" w:rsidDel="00000000" w:rsidP="00000000" w:rsidRDefault="00000000" w:rsidRPr="00000000" w14:paraId="00000068">
      <w:pPr>
        <w:shd w:fill="d0cece" w:val="clear"/>
        <w:spacing w:before="240" w:lineRule="auto"/>
        <w:ind w:right="140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C. ความเป็นส่วนตัวและการรักษาความลับ</w:t>
      </w:r>
    </w:p>
    <w:tbl>
      <w:tblPr>
        <w:tblStyle w:val="Table4"/>
        <w:tblW w:w="964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7"/>
        <w:gridCol w:w="1276"/>
        <w:gridCol w:w="1559"/>
        <w:gridCol w:w="1418"/>
        <w:tblGridChange w:id="0">
          <w:tblGrid>
            <w:gridCol w:w="5387"/>
            <w:gridCol w:w="1276"/>
            <w:gridCol w:w="1559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กระบวนการเข้าถึงบุคคล/ข้อมูลข่าวสารส่วนบุคคล การเก็บรวบรวมและเก็บรักษาข้อมูลในแง่ของความเป็นส่วนตัว และการรักษาความลับ (Privacy and confidentiality)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5"/>
        <w:tblW w:w="963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7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7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7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d0cece" w:val="clear"/>
        <w:ind w:right="140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D. ความเสี่ยงต่อชุมชนของผู้เข้าร่วมการวิจัย (community)</w:t>
        <w:tab/>
        <w:tab/>
        <w:tab/>
      </w:r>
    </w:p>
    <w:tbl>
      <w:tblPr>
        <w:tblStyle w:val="Table6"/>
        <w:tblW w:w="964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0"/>
        <w:gridCol w:w="2410"/>
        <w:tblGridChange w:id="0">
          <w:tblGrid>
            <w:gridCol w:w="7230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ความเสี่ยงต่อการเสียชื่อเสียงของชุมชนหากเผยแพร่ผลการวิจัย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มี</w:t>
              <w:tab/>
              <w:t xml:space="preserve">[  ] ไม่มี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การลดความเสี่ยงโดยให้ชุมชนมีส่วนร่วมในการออกแบบและดำเนินการวิจัย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มี</w:t>
              <w:tab/>
              <w:t xml:space="preserve">[  ] ไม่มี</w:t>
            </w:r>
          </w:p>
        </w:tc>
      </w:tr>
    </w:tbl>
    <w:p w:rsidR="00000000" w:rsidDel="00000000" w:rsidP="00000000" w:rsidRDefault="00000000" w:rsidRPr="00000000" w14:paraId="0000007C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7"/>
        <w:tblW w:w="963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7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7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8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0cece" w:val="clear"/>
        <w:tabs>
          <w:tab w:val="left" w:leader="none" w:pos="5778"/>
          <w:tab w:val="left" w:leader="none" w:pos="7196"/>
          <w:tab w:val="left" w:leader="none" w:pos="8613"/>
        </w:tabs>
        <w:spacing w:after="0" w:before="240" w:line="240" w:lineRule="auto"/>
        <w:ind w:left="0" w:right="14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 Investigator</w:t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8"/>
        <w:tblW w:w="964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9"/>
        <w:gridCol w:w="4111"/>
        <w:tblGridChange w:id="0">
          <w:tblGrid>
            <w:gridCol w:w="5529"/>
            <w:gridCol w:w="41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พื้นฐานอาชีพและประสบการณ์ของผู้วิจัย และทีมวิจัย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Conflict of interest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มีในระดับสำคัญ [  ] ไม่เกี่ยวข้อง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ประวัติการอบรมจริยธรรมการวิจัยของผู้วิจัย และผู้ร่วมโครงการวิจัย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สรุปความเห็นโดยรวม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รับรอง 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ปรับปรุงแก้ไข เพื่อรับรอง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นำเข้าพิจารณาในที่ประชุมเต็มคณะ เพราะ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ไม่ควรรับรอง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  ) เหตุผลอื่นตามประเมินไว้ข้างต้น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4395"/>
        </w:tabs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ลงชื่อผู้ประเมิน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24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      (……………………………………………………………..)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12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วันที่……….../…….…../…….……</w:t>
      </w:r>
    </w:p>
    <w:p w:rsidR="00000000" w:rsidDel="00000000" w:rsidP="00000000" w:rsidRDefault="00000000" w:rsidRPr="00000000" w14:paraId="00000093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Sarabun" w:cs="Sarabun" w:eastAsia="Sarabun" w:hAnsi="Sarabun"/>
          <w:b w:val="1"/>
          <w:i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i w:val="1"/>
          <w:sz w:val="28"/>
          <w:szCs w:val="28"/>
          <w:rtl w:val="0"/>
        </w:rPr>
        <w:t xml:space="preserve">(โปรดส่งผลการประเมินทางอิเล็กทรอนิกส์ไปยังสำนักงานคณะกรรมการกลางฯ ภายใน 10 วันทำการ นับจากวันได้รับเอกสาร)</w:t>
      </w:r>
    </w:p>
    <w:p w:rsidR="00000000" w:rsidDel="00000000" w:rsidP="00000000" w:rsidRDefault="00000000" w:rsidRPr="00000000" w14:paraId="00000095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389616823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99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9C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02-S06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F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2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3 หน้า</w:t>
          </w:r>
        </w:p>
      </w:tc>
    </w:tr>
  </w:tbl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 w:val="1"/>
    <w:unhideWhenUsed w:val="1"/>
    <w:rsid w:val="009D49FF"/>
    <w:rPr>
      <w:rFonts w:ascii="Tahoma" w:cs="Angsana New" w:hAnsi="Tahoma"/>
      <w:sz w:val="16"/>
      <w:szCs w:val="20"/>
    </w:rPr>
  </w:style>
  <w:style w:type="character" w:styleId="ad" w:customStyle="1">
    <w:name w:val="ข้อความบอลลูน อักขระ"/>
    <w:basedOn w:val="a0"/>
    <w:link w:val="ac"/>
    <w:uiPriority w:val="99"/>
    <w:semiHidden w:val="1"/>
    <w:rsid w:val="009D49FF"/>
    <w:rPr>
      <w:rFonts w:ascii="Tahoma" w:cs="Angsana New" w:eastAsia="Cordia New" w:hAnsi="Tahoma"/>
      <w:sz w:val="16"/>
      <w:szCs w:val="20"/>
      <w:lang w:bidi="th-TH"/>
    </w:rPr>
  </w:style>
  <w:style w:type="character" w:styleId="ae">
    <w:name w:val="annotation reference"/>
    <w:basedOn w:val="a0"/>
    <w:uiPriority w:val="99"/>
    <w:semiHidden w:val="1"/>
    <w:unhideWhenUsed w:val="1"/>
    <w:rsid w:val="00524E4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 w:val="1"/>
    <w:rsid w:val="00524E44"/>
    <w:rPr>
      <w:rFonts w:cs="Angsana New"/>
      <w:sz w:val="20"/>
      <w:szCs w:val="25"/>
    </w:rPr>
  </w:style>
  <w:style w:type="character" w:styleId="af0" w:customStyle="1">
    <w:name w:val="ข้อความข้อคิดเห็น อักขระ"/>
    <w:basedOn w:val="a0"/>
    <w:link w:val="af"/>
    <w:uiPriority w:val="99"/>
    <w:rsid w:val="00524E44"/>
    <w:rPr>
      <w:rFonts w:ascii="EucrosiaUPC" w:cs="Angsana New" w:eastAsia="Cordia New" w:hAnsi="EucrosiaUPC"/>
      <w:sz w:val="20"/>
      <w:szCs w:val="25"/>
      <w:lang w:bidi="th-TH"/>
    </w:rPr>
  </w:style>
  <w:style w:type="paragraph" w:styleId="af1">
    <w:name w:val="annotation subject"/>
    <w:basedOn w:val="af"/>
    <w:next w:val="af"/>
    <w:link w:val="af2"/>
    <w:uiPriority w:val="99"/>
    <w:semiHidden w:val="1"/>
    <w:unhideWhenUsed w:val="1"/>
    <w:rsid w:val="00524E44"/>
    <w:rPr>
      <w:b w:val="1"/>
      <w:bCs w:val="1"/>
    </w:rPr>
  </w:style>
  <w:style w:type="character" w:styleId="af2" w:customStyle="1">
    <w:name w:val="ชื่อเรื่องของข้อคิดเห็น อักขระ"/>
    <w:basedOn w:val="af0"/>
    <w:link w:val="af1"/>
    <w:uiPriority w:val="99"/>
    <w:semiHidden w:val="1"/>
    <w:rsid w:val="00524E44"/>
    <w:rPr>
      <w:rFonts w:ascii="EucrosiaUPC" w:cs="Angsana New" w:eastAsia="Cordia New" w:hAnsi="EucrosiaUPC"/>
      <w:b w:val="1"/>
      <w:bCs w:val="1"/>
      <w:sz w:val="20"/>
      <w:szCs w:val="25"/>
      <w:lang w:bidi="th-TH"/>
    </w:rPr>
  </w:style>
  <w:style w:type="paragraph" w:styleId="af3">
    <w:name w:val="Revision"/>
    <w:hidden w:val="1"/>
    <w:uiPriority w:val="99"/>
    <w:semiHidden w:val="1"/>
    <w:rsid w:val="009432D7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olwSzYbvMGo4YoSqSZMeiy8/+A==">CgMxLjA4AHIhMW50SnRVbDdDMnREVExIRVJMYWl5WmJILW5VeXpRRkVG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2020-04-20T07:43:00Z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