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แบบตรวจสอบความครบถ้วนของโครงร่างการวิจัย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Protocol Checklist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(เฉพาะโครงการวิจัยที่ผ่านการรับรองจากคณะกรรมการจริยธรรมการวิจัยในคนหน่วยงานอื่น)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81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โครงการวิจัยที่ผ่านการรับรองด้านจริยธรรมจาก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คณะกรรมการจริยธรรมการวิจัยในคนหน่วยงานอื่น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81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ที่จะขอเปลี่ยนการขอการรับรองด้านจริยธรรม มาเป็นคณะกรรมการ CREC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5337"/>
        <w:gridCol w:w="1042"/>
        <w:gridCol w:w="1134"/>
        <w:gridCol w:w="1275"/>
        <w:tblGridChange w:id="0">
          <w:tblGrid>
            <w:gridCol w:w="846"/>
            <w:gridCol w:w="5337"/>
            <w:gridCol w:w="1042"/>
            <w:gridCol w:w="1134"/>
            <w:gridCol w:w="1275"/>
          </w:tblGrid>
        </w:tblGridChange>
      </w:tblGrid>
      <w:tr>
        <w:trPr>
          <w:cantSplit w:val="0"/>
          <w:trHeight w:val="322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หัวข้อ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รายละเอียดโครงการวิจัย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มี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ไม่มี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หมายเหตุ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ind w:left="-108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หนังสือนำส่งโครงการวิจัยโดยผู้วิจัย 1 ชุด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ind w:left="-108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หนังสือจากผู้ให้ทุนหรือผู้วิจัย ชี้แจงเหตุผล และความจำเป็นต้องเปลี่ยนการขอการรับรองด้านจริยธรรมจาก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คณะกรรมการจริยธรรมการวิจัยในคนหน่วยงานอื่น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มาเป็น CREC ให้สถาบันที่ทำการวิจัย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ind w:left="-108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Application form </w:t>
            </w:r>
          </w:p>
          <w:p w:rsidR="00000000" w:rsidDel="00000000" w:rsidP="00000000" w:rsidRDefault="00000000" w:rsidRPr="00000000" w14:paraId="0000001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(AP04-S04 หรือ AP04-S05 หรือ AP01-S07)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ind w:left="-108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Progress report form/continuing review (AP01-S10)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ind w:left="-108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Summary of SAE (Line listing)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ind w:left="-108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Certificate of Approval (COA) จาก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คณะกรรมการจริยธรรมการวิจัยในคนหน่วยงานอื่น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ind w:left="-108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Conflict interest (AP06-S04), CV, HSP, GCP Training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ind w:left="-108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Protocol version ล่าสุดที่ approved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ind w:left="-108" w:firstLine="0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9.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Information sheet และ Consent Form version ล่าสุดที่ approved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Note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การตรวจสอบของเจ้าหน้าที่สำนักงาน</w:t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tabs>
          <w:tab w:val="left" w:leader="none" w:pos="7944"/>
        </w:tabs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tabs>
          <w:tab w:val="left" w:leader="none" w:pos="7944"/>
        </w:tabs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3F">
      <w:pPr>
        <w:tabs>
          <w:tab w:val="center" w:leader="none" w:pos="6237"/>
        </w:tabs>
        <w:jc w:val="righ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ลงชื่อ.................................................................(เจ้าหน้าที่ตรวจสอบ)</w:t>
      </w:r>
    </w:p>
    <w:p w:rsidR="00000000" w:rsidDel="00000000" w:rsidP="00000000" w:rsidRDefault="00000000" w:rsidRPr="00000000" w14:paraId="00000040">
      <w:pPr>
        <w:tabs>
          <w:tab w:val="center" w:leader="none" w:pos="6237"/>
        </w:tabs>
        <w:jc w:val="right"/>
        <w:rPr>
          <w:rFonts w:ascii="Sarabun" w:cs="Sarabun" w:eastAsia="Sarabun" w:hAnsi="Sarabun"/>
          <w:color w:val="ff0000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  <w:t xml:space="preserve">วันที่ตรวจสอบ................../..................../.............................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color w:val="ff0000"/>
        <w:u w:val="singl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43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46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02-S04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9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15 Oct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C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1 หน้า</w:t>
          </w:r>
        </w:p>
      </w:tc>
    </w:tr>
  </w:tbl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Revision"/>
    <w:hidden w:val="1"/>
    <w:uiPriority w:val="99"/>
    <w:semiHidden w:val="1"/>
    <w:rsid w:val="009C77AC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GoAfzzDzOWmVx6zU9kNFII/fKg==">CgMxLjA4AHIhMV9VaC00bDM4TXFIc1F3b0dfSmFCOGg2d3U3V01td1RS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2022-05-02T07:14:00Z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