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986"/>
          <w:tab w:val="right" w:leader="none" w:pos="9972"/>
        </w:tabs>
        <w:spacing w:after="20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แนวปฏิบัติ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การทำงานร่วมกันระหว่างคณะกรรมการกลางพิจารณาจริยธรรมการวิจัยในคน และ </w:t>
        <w:br w:type="textWrapping"/>
        <w:t xml:space="preserve">คณะกรรมการจริยธรรมการวิจัยประจำสถาบัน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ในประกาศนี้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hanging="170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CREC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หมายถึง คณะกรรมการกลางพิจารณาจริยธรรมการวิจัยในคน (Central Research Ethics Committee)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hanging="1701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IRB/REC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หมายถึง คณะกรรมการจริยธรรมการวิจัยประจำสถาบันที่มีการดำเนินการวิจัยโครงการวิจัยนั้น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แนวปฏิบัติ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การทบทวนโครงร่างการวิจัยที่เสนอรับการพิจารณาจาก CREC ครั้งแรก (Initial Review/New protocol) ทาง Local IRB/REC จะทำหน้าที่ประเมินแบบบริบทของสถาบัน (Local issues) และส่งผลการประเมินกลับ CREC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ภายใน 10 วันทำการ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หรือ 1 วันก่อนการประชุมที่มีวาระการพิจารณาโครงการวิจัยนั้น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เมื่อ Local IRB/REC ได้รับสำเนาหนังสือรับรอง (Certificate of Approval) จาก CREC แล้ว สถาบันจะดำเนินการพิจารณาให้การรับรองโครงการวิจัยที่ได้รับการรับรองจาก CREC โดยไม่ต้องพิจารณาซ้ำที่สถาบัน หรือพิจารณาอย่างรวดเร็ว โดยการกำหนดวันที่เห็นชอบ/รับรอง ให้เป็นวันที่ที่ได้รับการอนุมัติจากคณะกรรมการจริยธรรมประจำสถาบัน และให้มีวันที่สิ้นสุดการรับรองเป็นวันเดียวกับที่ระบุใน CoA จากคณะกรรมการกลางฯ (ยกเว้นกรณีที่คณะกรรมการจริยธรรมประจำสถาบัน ไม่ได้ออก CoA ให้ใหม่ สามารถยึดวันที่รับรองและวันที่สิ้นสุดการรับรองวันเดียวกับที่ระบุใน CoA จากคณะกรรมการกลางฯ ได้) (ดูตัวอย่างใน AP 01-S18)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หาก Local IRB/REC ส่ง local issues มาภายหลัง CREC ออกหนังสือรับรองไปแล้ว ทาง CREC จะออกหนังสือรับรองให้สถาบันนั้นเพิ่มเติม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หลัง CREC ออกหนังสือรับรองแล้ว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(ก) หากมีการแก้ไขเพิ่มเติม (protocol amendment) เฉพาะแห่งเพียงแห่งเดียว โดยไม่กระทบเอกสารของสถาบันอื่นในโครงการ เช่น การเปลี่ยนผู้วิจัยหลัก การเปลี่ยนผู้วิจัยร่วม การเพิ่มจำนวนอาสาสมัคร  ให้ Local IRB/REC เป็นผู้พิจารณา และแจ้งผลการตัดสิน “รับรอง” หรือ “ไม่รับรอง” ให้ CREC ทราบ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(ข) หากมีการแก้ไขเพิ่มเติมแบบเดียวกันตั้งแต่สองแห่งขึ้นไป ให้ CREC เป็นผู้พิจารณาแล้วแจ้งผลการตัดสินให้ local IRB/REC ทราบและดำเนินการในส่วนที่เกี่ยวข้อง การกำหนดวันที่เห็นชอบ/รับรอง ให้เป็นวันที่ที่ได้รับการอนุมัติจากคณะกรรมการจริยธรรมประจำสถาบัน (ยกเว้นกรณีที่คณะกรรมการจริยธรรมประจำสถาบัน ไม่ได้ออกใบรับรองให้ใหม่ หรือไม่ได้มีการพิจารณาซ้ำ สามารถยึดวันที่รับรองวันเดียวกับที่คณะกรรมการกลางฯ ให้การรับรองได้)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CREC ทำหน้าที่พิจารณาทบทวนต่อเนื่องโครงร่างการวิจัย (Continuing review) และออกหนังสือรับรองการต่ออายุให้ และส่งสำเนาหนังสือรับรองให้กับ Local IRB/REC ทั้งนี้ ขอให้หนังสือรับรองที่ออกโดย local IRB/REC มีผลตามวันที่รับรองและวันหมดอายุตามหนังสือรับรองของ CREC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กรณีที่ local IRB/REC ไม่ออกหนังสือรับรองต่อเนื่องให้นักวิจัยในสถาบัน ขอให้แจ้ง CREC ทราบ พร้อมกับเหตุผล เมื่อมี (ก) รายงานการไม่ปฏิบัติตามข้อกำหนด (noncompliance/deviation) หรือ (ข) รายงานเหตุการณ์ไม่พึงประสงค์ร้ายแรง (serious adverse events) หรือไม่คาดคิด (SUSAR/ unanticipated problems) ที่อาจสัมพันธ์หรือสัมพันธ์กับการวิจัยเกิดกับอาสาสมัครในสถาบันแต่ละแห่งที่ดำเนินการวิจัย หรือ (ค) มีเรื่องร้องเรียน ณ แห่งนั้น ทาง Local IRB/REC จะเป็นผู้ทบทวนรายงานเหล่านั้นตามวิธีดำเนินการมาตรฐานของสถาบัน และแจ้งผลการพิจารณาให้ CREC รับทราบเฉพาะกรณีผลการตัดสินเป็นการไปตรวจเยี่ยม (site visit)  หรือพักการรับรองชั่วคราว (suspension of approval) หรือยุติการรับรอง (termination of approval)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ภายใน 10 วันทำการ นับจากวันที่คณะกรรมการของสถาบันมีมติดังกล่าว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273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IRB/REC เป็นผู้ตรวจเยี่ยมสถานที่วิจัยเมื่อมีเหตุ ทั้งนี้อาจร้องขอกรรมการจาก CREC จำนวน 1 คน ร่วมตรวจเยี่ยม ได้ และแจ้งผลการตรวจเยี่ยมต่อ CREC โดยเร็ว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</w:tabs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ให้ไว้ ณ วันที่................................................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                                                      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ประธานคณะกรรมการกลางพิจารณาจริยธรรมการวิจัย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1980" w:right="0" w:hanging="9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หมายเหตุ: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การแจ้งผลการพิจารณาจากคณะกรรมการกลางฯ ไปยังผู้ที่เกี่ยวข้องจะดำเนินการภายใน 5 วันทำการ สำหรับการแจ้งผลการพิจารณาจากคณะกรรมการจริยธรรมประจำสถาบันมายังคณะกรรมการกลางฯ ให้ดำเนินการภายใน 10 วันทำการ </w:t>
      </w:r>
    </w:p>
    <w:sectPr>
      <w:headerReference r:id="rId7" w:type="default"/>
      <w:pgSz w:h="16838" w:w="11906" w:orient="portrait"/>
      <w:pgMar w:bottom="1418" w:top="1985" w:left="1134" w:right="1134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40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 01-S18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F0f5gCTOt9fkzNyGPnvIi+0bQ==">CgMxLjA4AHIhMTgwN2VHRFpYdDlWZFBKVEVqOUM2Sk9RalBJcDlZRFlj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2020-04-21T02:52:00Z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