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B569A" w14:textId="77777777" w:rsidR="00757454" w:rsidRPr="002B7FFE" w:rsidRDefault="0088453C" w:rsidP="00ED20C8">
      <w:pPr>
        <w:spacing w:line="380" w:lineRule="exact"/>
        <w:rPr>
          <w:rFonts w:ascii="Arial" w:hAnsi="Arial" w:cs="Arial"/>
          <w:b/>
          <w:bCs/>
          <w:sz w:val="22"/>
          <w:szCs w:val="22"/>
        </w:rPr>
      </w:pPr>
      <w:r w:rsidRPr="002B7FFE">
        <w:rPr>
          <w:rFonts w:ascii="Arial" w:hAnsi="Arial" w:cs="Arial"/>
          <w:b/>
          <w:bCs/>
          <w:sz w:val="22"/>
          <w:szCs w:val="22"/>
        </w:rPr>
        <w:t>S P V I Public Company Limited</w:t>
      </w:r>
    </w:p>
    <w:p w14:paraId="0796463D" w14:textId="77777777" w:rsidR="00757454" w:rsidRPr="002B7FFE" w:rsidRDefault="000A1861" w:rsidP="00ED20C8">
      <w:pPr>
        <w:spacing w:line="380" w:lineRule="exact"/>
        <w:rPr>
          <w:rFonts w:ascii="Arial" w:hAnsi="Arial" w:cs="Arial"/>
          <w:b/>
          <w:bCs/>
          <w:sz w:val="22"/>
          <w:szCs w:val="22"/>
        </w:rPr>
      </w:pPr>
      <w:r w:rsidRPr="002B7FFE">
        <w:rPr>
          <w:rFonts w:ascii="Arial" w:hAnsi="Arial" w:cs="Arial"/>
          <w:b/>
          <w:bCs/>
          <w:sz w:val="22"/>
          <w:szCs w:val="22"/>
        </w:rPr>
        <w:t>Notes to interim financial statements</w:t>
      </w:r>
    </w:p>
    <w:p w14:paraId="2B11420A" w14:textId="77777777" w:rsidR="00811664" w:rsidRPr="002B7FFE" w:rsidRDefault="000A1861" w:rsidP="00ED20C8">
      <w:pPr>
        <w:spacing w:line="380" w:lineRule="exact"/>
        <w:rPr>
          <w:rFonts w:ascii="Arial" w:hAnsi="Arial" w:cs="Arial"/>
          <w:b/>
          <w:bCs/>
          <w:sz w:val="22"/>
          <w:szCs w:val="22"/>
        </w:rPr>
      </w:pPr>
      <w:r w:rsidRPr="002B7FFE">
        <w:rPr>
          <w:rFonts w:ascii="Arial" w:hAnsi="Arial" w:cs="Arial"/>
          <w:b/>
          <w:bCs/>
          <w:sz w:val="22"/>
          <w:szCs w:val="22"/>
        </w:rPr>
        <w:t xml:space="preserve">For </w:t>
      </w:r>
      <w:r w:rsidR="000A3B38" w:rsidRPr="002B7FFE">
        <w:rPr>
          <w:rFonts w:ascii="Arial" w:hAnsi="Arial" w:cs="Arial"/>
          <w:b/>
          <w:bCs/>
          <w:sz w:val="22"/>
          <w:szCs w:val="22"/>
        </w:rPr>
        <w:t xml:space="preserve">the </w:t>
      </w:r>
      <w:r w:rsidR="00690D09" w:rsidRPr="002B7FFE">
        <w:rPr>
          <w:rFonts w:ascii="Arial" w:hAnsi="Arial" w:cs="Arial"/>
          <w:b/>
          <w:bCs/>
          <w:sz w:val="22"/>
          <w:szCs w:val="22"/>
        </w:rPr>
        <w:t>three-month</w:t>
      </w:r>
      <w:r w:rsidR="00656B02">
        <w:rPr>
          <w:rFonts w:ascii="Arial" w:hAnsi="Arial" w:cs="Arial"/>
          <w:b/>
          <w:bCs/>
          <w:sz w:val="22"/>
          <w:szCs w:val="22"/>
        </w:rPr>
        <w:t xml:space="preserve"> </w:t>
      </w:r>
      <w:r w:rsidR="00661F66">
        <w:rPr>
          <w:rFonts w:ascii="Arial" w:hAnsi="Arial" w:cs="Arial"/>
          <w:b/>
          <w:bCs/>
          <w:sz w:val="22"/>
          <w:szCs w:val="22"/>
        </w:rPr>
        <w:t>and six-month</w:t>
      </w:r>
      <w:r w:rsidR="00661F66" w:rsidRPr="002B7FFE">
        <w:rPr>
          <w:rFonts w:ascii="Arial" w:hAnsi="Arial" w:cs="Arial"/>
          <w:b/>
          <w:bCs/>
          <w:sz w:val="22"/>
          <w:szCs w:val="22"/>
        </w:rPr>
        <w:t xml:space="preserve"> </w:t>
      </w:r>
      <w:r w:rsidR="0075147B">
        <w:rPr>
          <w:rFonts w:ascii="Arial" w:hAnsi="Arial" w:cs="Arial"/>
          <w:b/>
          <w:bCs/>
          <w:sz w:val="22"/>
          <w:szCs w:val="22"/>
        </w:rPr>
        <w:t>period</w:t>
      </w:r>
      <w:r w:rsidR="00661F66">
        <w:rPr>
          <w:rFonts w:ascii="Arial" w:hAnsi="Arial" w:cs="Arial"/>
          <w:b/>
          <w:bCs/>
          <w:sz w:val="22"/>
          <w:szCs w:val="22"/>
        </w:rPr>
        <w:t>s</w:t>
      </w:r>
      <w:r w:rsidR="0075147B">
        <w:rPr>
          <w:rFonts w:ascii="Arial" w:hAnsi="Arial" w:cs="Arial"/>
          <w:b/>
          <w:bCs/>
          <w:sz w:val="22"/>
          <w:szCs w:val="22"/>
        </w:rPr>
        <w:t xml:space="preserve"> </w:t>
      </w:r>
      <w:r w:rsidR="00690D09" w:rsidRPr="002B7FFE">
        <w:rPr>
          <w:rFonts w:ascii="Arial" w:hAnsi="Arial" w:cs="Arial"/>
          <w:b/>
          <w:bCs/>
          <w:sz w:val="22"/>
          <w:szCs w:val="22"/>
        </w:rPr>
        <w:t xml:space="preserve">ended </w:t>
      </w:r>
      <w:r w:rsidR="00661F66">
        <w:rPr>
          <w:rFonts w:ascii="Arial" w:hAnsi="Arial" w:cs="Arial"/>
          <w:b/>
          <w:bCs/>
          <w:sz w:val="22"/>
          <w:szCs w:val="22"/>
        </w:rPr>
        <w:t>30 June</w:t>
      </w:r>
      <w:r w:rsidR="0075147B">
        <w:rPr>
          <w:rFonts w:ascii="Arial" w:hAnsi="Arial" w:cs="Arial"/>
          <w:b/>
          <w:bCs/>
          <w:sz w:val="22"/>
          <w:szCs w:val="22"/>
        </w:rPr>
        <w:t xml:space="preserve"> 2022</w:t>
      </w:r>
      <w:r w:rsidR="00E115B6" w:rsidRPr="002B7FFE">
        <w:rPr>
          <w:rFonts w:ascii="Arial" w:hAnsi="Arial" w:cs="Arial"/>
          <w:b/>
          <w:bCs/>
          <w:sz w:val="22"/>
          <w:szCs w:val="22"/>
        </w:rPr>
        <w:t xml:space="preserve"> </w:t>
      </w:r>
    </w:p>
    <w:p w14:paraId="501F5618" w14:textId="77777777" w:rsidR="00757454" w:rsidRPr="002B7FFE" w:rsidRDefault="000A1861" w:rsidP="00ED20C8">
      <w:pPr>
        <w:spacing w:before="360" w:after="120" w:line="380" w:lineRule="exact"/>
        <w:ind w:left="547" w:hanging="547"/>
        <w:jc w:val="thaiDistribute"/>
        <w:rPr>
          <w:rFonts w:ascii="Arial" w:hAnsi="Arial" w:cs="Arial"/>
          <w:b/>
          <w:bCs/>
          <w:sz w:val="22"/>
          <w:szCs w:val="22"/>
        </w:rPr>
      </w:pPr>
      <w:r w:rsidRPr="002B7FFE">
        <w:rPr>
          <w:rFonts w:ascii="Arial" w:hAnsi="Arial" w:cs="Arial"/>
          <w:b/>
          <w:bCs/>
          <w:sz w:val="22"/>
          <w:szCs w:val="22"/>
        </w:rPr>
        <w:t>1.</w:t>
      </w:r>
      <w:r w:rsidRPr="002B7FFE">
        <w:rPr>
          <w:rFonts w:ascii="Arial" w:hAnsi="Arial" w:cs="Arial"/>
          <w:b/>
          <w:bCs/>
          <w:sz w:val="22"/>
          <w:szCs w:val="22"/>
        </w:rPr>
        <w:tab/>
        <w:t>General information</w:t>
      </w:r>
    </w:p>
    <w:p w14:paraId="5D36B61A" w14:textId="77777777" w:rsidR="007E1756" w:rsidRPr="002B7FFE" w:rsidRDefault="007E1756" w:rsidP="00ED20C8">
      <w:pPr>
        <w:spacing w:before="120" w:after="120" w:line="380" w:lineRule="exact"/>
        <w:ind w:left="547" w:hanging="540"/>
        <w:jc w:val="thaiDistribute"/>
        <w:rPr>
          <w:rFonts w:ascii="Arial" w:hAnsi="Arial" w:cs="Arial"/>
          <w:b/>
          <w:bCs/>
          <w:sz w:val="22"/>
          <w:szCs w:val="22"/>
        </w:rPr>
      </w:pPr>
      <w:r w:rsidRPr="002B7FFE">
        <w:rPr>
          <w:rFonts w:ascii="Arial" w:hAnsi="Arial" w:cs="Arial"/>
          <w:b/>
          <w:bCs/>
          <w:sz w:val="22"/>
          <w:szCs w:val="22"/>
        </w:rPr>
        <w:t>1.1</w:t>
      </w:r>
      <w:r w:rsidRPr="002B7FFE">
        <w:rPr>
          <w:rFonts w:ascii="Arial" w:hAnsi="Arial" w:cs="Arial"/>
          <w:b/>
          <w:bCs/>
          <w:sz w:val="22"/>
          <w:szCs w:val="22"/>
        </w:rPr>
        <w:tab/>
        <w:t>Company information</w:t>
      </w:r>
    </w:p>
    <w:p w14:paraId="16F4E60E" w14:textId="77777777" w:rsidR="007261BE" w:rsidRPr="002B7FFE" w:rsidRDefault="007261BE" w:rsidP="008936A6">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S P V I Public Company Limited (“the Company”) is a limited company incorporated under Thai laws on 6 January 2011 and registered the change of its status to a public limited company under the Public Limited </w:t>
      </w:r>
      <w:r w:rsidR="003D66E2" w:rsidRPr="002B7FFE">
        <w:rPr>
          <w:rFonts w:ascii="Arial" w:hAnsi="Arial" w:cs="Arial"/>
          <w:sz w:val="22"/>
          <w:szCs w:val="22"/>
        </w:rPr>
        <w:t>Companies</w:t>
      </w:r>
      <w:r w:rsidRPr="002B7FFE">
        <w:rPr>
          <w:rFonts w:ascii="Arial" w:hAnsi="Arial" w:cs="Arial"/>
          <w:sz w:val="22"/>
          <w:szCs w:val="22"/>
        </w:rPr>
        <w:t xml:space="preserve"> Act on 10 April 2013 and domiciled in Thailand. Its major shareholder is IT City Public Company Limited, a company incorporated in Thailand. The Company is principally engaged in the distribution of computers, mobile phone, related accessories and related service. Its registered address is No. 1213/58-59 </w:t>
      </w:r>
      <w:proofErr w:type="spellStart"/>
      <w:r w:rsidRPr="002B7FFE">
        <w:rPr>
          <w:rFonts w:ascii="Arial" w:hAnsi="Arial" w:cs="Arial"/>
          <w:sz w:val="22"/>
          <w:szCs w:val="22"/>
        </w:rPr>
        <w:t>Soi</w:t>
      </w:r>
      <w:proofErr w:type="spellEnd"/>
      <w:r w:rsidRPr="002B7FFE">
        <w:rPr>
          <w:rFonts w:ascii="Arial" w:hAnsi="Arial" w:cs="Arial"/>
          <w:sz w:val="22"/>
          <w:szCs w:val="22"/>
        </w:rPr>
        <w:t xml:space="preserve"> </w:t>
      </w:r>
      <w:proofErr w:type="spellStart"/>
      <w:r w:rsidRPr="002B7FFE">
        <w:rPr>
          <w:rFonts w:ascii="Arial" w:hAnsi="Arial" w:cs="Arial"/>
          <w:sz w:val="22"/>
          <w:szCs w:val="22"/>
        </w:rPr>
        <w:t>Ladprao</w:t>
      </w:r>
      <w:proofErr w:type="spellEnd"/>
      <w:r w:rsidRPr="002B7FFE">
        <w:rPr>
          <w:rFonts w:ascii="Arial" w:hAnsi="Arial" w:cs="Arial"/>
          <w:sz w:val="22"/>
          <w:szCs w:val="22"/>
        </w:rPr>
        <w:t xml:space="preserve"> 94 </w:t>
      </w:r>
      <w:proofErr w:type="spellStart"/>
      <w:r w:rsidRPr="002B7FFE">
        <w:rPr>
          <w:rFonts w:ascii="Arial" w:hAnsi="Arial" w:cs="Arial"/>
          <w:sz w:val="22"/>
          <w:szCs w:val="22"/>
        </w:rPr>
        <w:t>Sriwara</w:t>
      </w:r>
      <w:proofErr w:type="spellEnd"/>
      <w:r w:rsidRPr="002B7FFE">
        <w:rPr>
          <w:rFonts w:ascii="Arial" w:hAnsi="Arial" w:cs="Arial"/>
          <w:sz w:val="22"/>
          <w:szCs w:val="22"/>
        </w:rPr>
        <w:t xml:space="preserve"> Road, </w:t>
      </w:r>
      <w:proofErr w:type="spellStart"/>
      <w:r w:rsidRPr="002B7FFE">
        <w:rPr>
          <w:rFonts w:ascii="Arial" w:hAnsi="Arial" w:cs="Arial"/>
          <w:sz w:val="22"/>
          <w:szCs w:val="22"/>
        </w:rPr>
        <w:t>Phlapphla</w:t>
      </w:r>
      <w:proofErr w:type="spellEnd"/>
      <w:r w:rsidRPr="002B7FFE">
        <w:rPr>
          <w:rFonts w:ascii="Arial" w:hAnsi="Arial" w:cs="Arial"/>
          <w:sz w:val="22"/>
          <w:szCs w:val="22"/>
        </w:rPr>
        <w:t xml:space="preserve">, </w:t>
      </w:r>
      <w:proofErr w:type="spellStart"/>
      <w:r w:rsidRPr="002B7FFE">
        <w:rPr>
          <w:rFonts w:ascii="Arial" w:hAnsi="Arial" w:cs="Arial"/>
          <w:sz w:val="22"/>
          <w:szCs w:val="22"/>
        </w:rPr>
        <w:t>Wangthonglang</w:t>
      </w:r>
      <w:proofErr w:type="spellEnd"/>
      <w:r w:rsidRPr="002B7FFE">
        <w:rPr>
          <w:rFonts w:ascii="Arial" w:hAnsi="Arial" w:cs="Arial"/>
          <w:sz w:val="22"/>
          <w:szCs w:val="22"/>
        </w:rPr>
        <w:t>, Bangkok.</w:t>
      </w:r>
    </w:p>
    <w:p w14:paraId="4C2A5C0F" w14:textId="77777777" w:rsidR="007261BE" w:rsidRPr="002B7FFE" w:rsidRDefault="007261BE" w:rsidP="008936A6">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As at </w:t>
      </w:r>
      <w:r w:rsidR="00661F66">
        <w:rPr>
          <w:rFonts w:ascii="Arial" w:hAnsi="Arial" w:cs="Arial"/>
          <w:sz w:val="22"/>
          <w:szCs w:val="22"/>
        </w:rPr>
        <w:t>30 June</w:t>
      </w:r>
      <w:r w:rsidR="0075147B">
        <w:rPr>
          <w:rFonts w:ascii="Arial" w:hAnsi="Arial" w:cs="Arial"/>
          <w:sz w:val="22"/>
          <w:szCs w:val="22"/>
        </w:rPr>
        <w:t xml:space="preserve"> 2022</w:t>
      </w:r>
      <w:r w:rsidRPr="002B7FFE">
        <w:rPr>
          <w:rFonts w:ascii="Arial" w:hAnsi="Arial" w:cs="Arial"/>
          <w:sz w:val="22"/>
          <w:szCs w:val="22"/>
        </w:rPr>
        <w:t xml:space="preserve">, the Company operates </w:t>
      </w:r>
      <w:r w:rsidR="004D1E61">
        <w:rPr>
          <w:rFonts w:ascii="Arial" w:hAnsi="Arial" w:cs="Arial"/>
          <w:sz w:val="22"/>
          <w:szCs w:val="22"/>
        </w:rPr>
        <w:t>73</w:t>
      </w:r>
      <w:r w:rsidR="00A530FF" w:rsidRPr="002B7FFE">
        <w:rPr>
          <w:rFonts w:ascii="Arial" w:hAnsi="Arial" w:cs="Arial"/>
          <w:sz w:val="22"/>
          <w:szCs w:val="22"/>
        </w:rPr>
        <w:t xml:space="preserve"> </w:t>
      </w:r>
      <w:r w:rsidRPr="002B7FFE">
        <w:rPr>
          <w:rFonts w:ascii="Arial" w:hAnsi="Arial" w:cs="Arial"/>
          <w:sz w:val="22"/>
          <w:szCs w:val="22"/>
        </w:rPr>
        <w:t>branches (</w:t>
      </w:r>
      <w:r w:rsidR="00F65A1F" w:rsidRPr="002B7FFE">
        <w:rPr>
          <w:rFonts w:ascii="Arial" w:hAnsi="Arial" w:cs="Arial"/>
          <w:sz w:val="22"/>
          <w:szCs w:val="22"/>
        </w:rPr>
        <w:t>31 December 202</w:t>
      </w:r>
      <w:r w:rsidR="00AC319D">
        <w:rPr>
          <w:rFonts w:ascii="Arial" w:hAnsi="Arial" w:cs="Arial"/>
          <w:sz w:val="22"/>
          <w:szCs w:val="22"/>
        </w:rPr>
        <w:t>1</w:t>
      </w:r>
      <w:r w:rsidR="00F65A1F" w:rsidRPr="002B7FFE">
        <w:rPr>
          <w:rFonts w:ascii="Arial" w:hAnsi="Arial" w:cs="Arial"/>
          <w:sz w:val="22"/>
          <w:szCs w:val="22"/>
        </w:rPr>
        <w:t>:</w:t>
      </w:r>
      <w:r w:rsidRPr="002B7FFE">
        <w:rPr>
          <w:rFonts w:ascii="Arial" w:hAnsi="Arial" w:cs="Arial"/>
          <w:sz w:val="22"/>
          <w:szCs w:val="22"/>
        </w:rPr>
        <w:t xml:space="preserve"> </w:t>
      </w:r>
      <w:r w:rsidR="0075147B">
        <w:rPr>
          <w:rFonts w:ascii="Arial" w:hAnsi="Arial" w:cs="Arial"/>
          <w:sz w:val="22"/>
          <w:szCs w:val="22"/>
        </w:rPr>
        <w:t>66</w:t>
      </w:r>
      <w:r w:rsidRPr="002B7FFE">
        <w:rPr>
          <w:rFonts w:ascii="Arial" w:hAnsi="Arial" w:cs="Arial"/>
          <w:sz w:val="22"/>
          <w:szCs w:val="22"/>
        </w:rPr>
        <w:t xml:space="preserve"> branches).</w:t>
      </w:r>
    </w:p>
    <w:p w14:paraId="101A9567" w14:textId="77777777" w:rsidR="00757454" w:rsidRPr="002B7FFE" w:rsidRDefault="00FD549E" w:rsidP="008936A6">
      <w:pPr>
        <w:spacing w:before="120" w:after="120" w:line="380" w:lineRule="exact"/>
        <w:ind w:left="547" w:hanging="540"/>
        <w:jc w:val="thaiDistribute"/>
        <w:rPr>
          <w:rFonts w:ascii="Arial" w:hAnsi="Arial" w:cs="Arial"/>
          <w:b/>
          <w:bCs/>
          <w:sz w:val="22"/>
          <w:szCs w:val="22"/>
        </w:rPr>
      </w:pPr>
      <w:r w:rsidRPr="002B7FFE">
        <w:rPr>
          <w:rFonts w:ascii="Arial" w:hAnsi="Arial" w:cs="Arial"/>
          <w:b/>
          <w:bCs/>
          <w:sz w:val="22"/>
          <w:szCs w:val="22"/>
        </w:rPr>
        <w:t>1.2</w:t>
      </w:r>
      <w:r w:rsidRPr="002B7FFE">
        <w:rPr>
          <w:rFonts w:ascii="Arial" w:hAnsi="Arial" w:cs="Arial"/>
          <w:b/>
          <w:bCs/>
          <w:sz w:val="22"/>
          <w:szCs w:val="22"/>
        </w:rPr>
        <w:tab/>
      </w:r>
      <w:r w:rsidR="000A1861" w:rsidRPr="002B7FFE">
        <w:rPr>
          <w:rFonts w:ascii="Arial" w:hAnsi="Arial" w:cs="Arial"/>
          <w:b/>
          <w:bCs/>
          <w:sz w:val="22"/>
          <w:szCs w:val="22"/>
        </w:rPr>
        <w:t>Basis for the preparation of interim financial statements</w:t>
      </w:r>
    </w:p>
    <w:p w14:paraId="66E23DBF" w14:textId="77777777" w:rsidR="00ED29C8" w:rsidRPr="002B7FFE" w:rsidRDefault="00ED29C8" w:rsidP="00ED20C8">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These interim financial statements are prepared in accordance with </w:t>
      </w:r>
      <w:r w:rsidR="00AF2CB5" w:rsidRPr="002B7FFE">
        <w:rPr>
          <w:rFonts w:ascii="Arial" w:hAnsi="Arial" w:cs="Arial"/>
          <w:sz w:val="22"/>
          <w:szCs w:val="22"/>
        </w:rPr>
        <w:t xml:space="preserve">Thai </w:t>
      </w:r>
      <w:r w:rsidRPr="002B7FFE">
        <w:rPr>
          <w:rFonts w:ascii="Arial" w:hAnsi="Arial" w:cs="Arial"/>
          <w:sz w:val="22"/>
          <w:szCs w:val="22"/>
        </w:rPr>
        <w:t>Accounti</w:t>
      </w:r>
      <w:r w:rsidR="00AF5809" w:rsidRPr="002B7FFE">
        <w:rPr>
          <w:rFonts w:ascii="Arial" w:hAnsi="Arial" w:cs="Arial"/>
          <w:sz w:val="22"/>
          <w:szCs w:val="22"/>
        </w:rPr>
        <w:t xml:space="preserve">ng Standard No. 34 </w:t>
      </w:r>
      <w:r w:rsidRPr="002B7FFE">
        <w:rPr>
          <w:rFonts w:ascii="Arial" w:hAnsi="Arial" w:cs="Arial"/>
          <w:sz w:val="22"/>
          <w:szCs w:val="22"/>
        </w:rPr>
        <w:t xml:space="preserve">Interim Financial Reporting, with the Company choosing to present condensed interim financial statements. However, the Company has presented the statements of financial position, comprehensive income, </w:t>
      </w:r>
      <w:r w:rsidR="006B11BC" w:rsidRPr="002B7FFE">
        <w:rPr>
          <w:rFonts w:ascii="Arial" w:hAnsi="Arial" w:cs="Arial"/>
          <w:sz w:val="22"/>
          <w:szCs w:val="22"/>
        </w:rPr>
        <w:t>changes in shareholders' equity</w:t>
      </w:r>
      <w:r w:rsidRPr="002B7FFE">
        <w:rPr>
          <w:rFonts w:ascii="Arial" w:hAnsi="Arial" w:cs="Arial"/>
          <w:sz w:val="22"/>
          <w:szCs w:val="22"/>
        </w:rPr>
        <w:t xml:space="preserve"> and cash flows in the same format as that used for the annual financial statements.</w:t>
      </w:r>
    </w:p>
    <w:p w14:paraId="1067C479" w14:textId="77777777" w:rsidR="00ED29C8" w:rsidRPr="002B7FFE" w:rsidRDefault="00ED29C8" w:rsidP="00ED20C8">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The interim financial statements are intended to provide information additional to that included in the latest annual financial statements. Accordingly, they focus on new activities, events and circumstances so as not to duplicate information previously reported. These interim financial statements should therefore be read in conjunction with the latest annual financial statements.</w:t>
      </w:r>
    </w:p>
    <w:p w14:paraId="77E901A3" w14:textId="77777777" w:rsidR="00ED29C8" w:rsidRPr="002B7FFE" w:rsidRDefault="00ED29C8" w:rsidP="00ED20C8">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The interim financial statements in Thai language are the official statutory financial statements of the Company. The interim financial statements in English language have been translated from the Thai language financial statements.</w:t>
      </w:r>
    </w:p>
    <w:p w14:paraId="40F0C672" w14:textId="77777777" w:rsidR="007438EC" w:rsidRPr="002B7FFE" w:rsidRDefault="007D5FBA" w:rsidP="007D5FBA">
      <w:pPr>
        <w:spacing w:before="120" w:after="120" w:line="380" w:lineRule="exact"/>
        <w:ind w:left="540" w:hanging="540"/>
        <w:jc w:val="both"/>
        <w:rPr>
          <w:rFonts w:ascii="Arial" w:hAnsi="Arial" w:cs="Arial"/>
          <w:b/>
          <w:bCs/>
          <w:sz w:val="22"/>
          <w:szCs w:val="22"/>
        </w:rPr>
      </w:pPr>
      <w:r>
        <w:rPr>
          <w:rFonts w:ascii="Arial" w:hAnsi="Arial" w:cs="Arial"/>
          <w:b/>
          <w:bCs/>
          <w:sz w:val="22"/>
          <w:szCs w:val="22"/>
        </w:rPr>
        <w:br w:type="page"/>
      </w:r>
      <w:r w:rsidR="007438EC" w:rsidRPr="002B7FFE">
        <w:rPr>
          <w:rFonts w:ascii="Arial" w:hAnsi="Arial" w:cs="Arial"/>
          <w:b/>
          <w:bCs/>
          <w:sz w:val="22"/>
          <w:szCs w:val="22"/>
        </w:rPr>
        <w:lastRenderedPageBreak/>
        <w:t>2.</w:t>
      </w:r>
      <w:r w:rsidR="003C6475" w:rsidRPr="002B7FFE">
        <w:rPr>
          <w:rFonts w:ascii="Arial" w:hAnsi="Arial" w:cs="Arial"/>
          <w:b/>
          <w:bCs/>
          <w:sz w:val="22"/>
          <w:szCs w:val="22"/>
        </w:rPr>
        <w:tab/>
      </w:r>
      <w:r w:rsidR="007438EC" w:rsidRPr="002B7FFE">
        <w:rPr>
          <w:rFonts w:ascii="Arial" w:hAnsi="Arial" w:cs="Arial"/>
          <w:b/>
          <w:bCs/>
          <w:sz w:val="22"/>
          <w:szCs w:val="22"/>
        </w:rPr>
        <w:t>Significant accounting policies</w:t>
      </w:r>
    </w:p>
    <w:p w14:paraId="6FF9E38B" w14:textId="77777777" w:rsidR="007261BE" w:rsidRPr="00AD78DC" w:rsidRDefault="007438EC" w:rsidP="00217D23">
      <w:pPr>
        <w:spacing w:before="80" w:after="80" w:line="360" w:lineRule="exact"/>
        <w:ind w:left="540" w:hanging="540"/>
        <w:jc w:val="both"/>
        <w:rPr>
          <w:rFonts w:ascii="Arial" w:hAnsi="Arial" w:cs="Cordia New"/>
          <w:sz w:val="22"/>
          <w:szCs w:val="22"/>
        </w:rPr>
      </w:pPr>
      <w:r w:rsidRPr="002B7FFE">
        <w:rPr>
          <w:rFonts w:ascii="Arial" w:hAnsi="Arial" w:cs="Arial"/>
          <w:sz w:val="22"/>
          <w:szCs w:val="22"/>
        </w:rPr>
        <w:tab/>
        <w:t xml:space="preserve">The interim financial statements are prepared using the same accounting policies and methods of computation as were used for the financial statements for the year ended </w:t>
      </w:r>
      <w:r w:rsidR="0021306A">
        <w:rPr>
          <w:rFonts w:ascii="Arial" w:hAnsi="Arial" w:cs="Arial"/>
          <w:sz w:val="22"/>
          <w:szCs w:val="22"/>
        </w:rPr>
        <w:t xml:space="preserve">                 </w:t>
      </w:r>
      <w:r w:rsidR="00690D09" w:rsidRPr="002B7FFE">
        <w:rPr>
          <w:rFonts w:ascii="Arial" w:hAnsi="Arial" w:cs="Arial"/>
          <w:sz w:val="22"/>
          <w:szCs w:val="22"/>
        </w:rPr>
        <w:t>31 December 20</w:t>
      </w:r>
      <w:r w:rsidR="0021306A">
        <w:rPr>
          <w:rFonts w:ascii="Arial" w:hAnsi="Arial" w:cs="Arial"/>
          <w:sz w:val="22"/>
          <w:szCs w:val="22"/>
        </w:rPr>
        <w:t>2</w:t>
      </w:r>
      <w:r w:rsidR="00AC319D">
        <w:rPr>
          <w:rFonts w:ascii="Arial" w:hAnsi="Arial" w:cs="Arial"/>
          <w:sz w:val="22"/>
          <w:szCs w:val="22"/>
        </w:rPr>
        <w:t>1</w:t>
      </w:r>
      <w:r w:rsidR="0092272B">
        <w:rPr>
          <w:rFonts w:ascii="Arial" w:hAnsi="Arial" w:cs="Arial"/>
          <w:sz w:val="22"/>
          <w:szCs w:val="22"/>
        </w:rPr>
        <w:t>.</w:t>
      </w:r>
    </w:p>
    <w:p w14:paraId="609B4D6C" w14:textId="77777777" w:rsidR="007D5FBA" w:rsidRPr="007D5FBA" w:rsidRDefault="007D5FBA" w:rsidP="00217D23">
      <w:pPr>
        <w:spacing w:before="80" w:after="80" w:line="360" w:lineRule="exact"/>
        <w:ind w:left="540" w:hanging="540"/>
        <w:jc w:val="both"/>
        <w:rPr>
          <w:rFonts w:ascii="Arial" w:hAnsi="Arial" w:cs="Arial" w:hint="cs"/>
          <w:sz w:val="22"/>
          <w:szCs w:val="22"/>
        </w:rPr>
      </w:pPr>
      <w:r>
        <w:rPr>
          <w:rFonts w:ascii="Arial" w:hAnsi="Arial"/>
          <w:sz w:val="22"/>
          <w:szCs w:val="22"/>
          <w:cs/>
        </w:rPr>
        <w:tab/>
      </w:r>
      <w:r w:rsidRPr="007D5FBA">
        <w:rPr>
          <w:rFonts w:ascii="Arial" w:hAnsi="Arial" w:cs="Arial"/>
          <w:sz w:val="22"/>
          <w:szCs w:val="22"/>
        </w:rPr>
        <w:t xml:space="preserve">The revised financial reporting standards which are effective for fiscal years beginning on or </w:t>
      </w:r>
      <w:r w:rsidRPr="007D5FBA">
        <w:rPr>
          <w:rFonts w:ascii="Arial" w:hAnsi="Arial" w:cs="Arial"/>
          <w:spacing w:val="-5"/>
          <w:sz w:val="22"/>
          <w:szCs w:val="22"/>
        </w:rPr>
        <w:t>after 1 January 2022, do not have any significant impact on the Company’s financial statements.</w:t>
      </w:r>
    </w:p>
    <w:p w14:paraId="40F600E0" w14:textId="77777777" w:rsidR="00F41B00" w:rsidRPr="002B7FFE" w:rsidRDefault="00FD549E" w:rsidP="00CA6088">
      <w:pPr>
        <w:spacing w:before="120" w:after="120" w:line="380" w:lineRule="exact"/>
        <w:ind w:left="547" w:hanging="547"/>
        <w:jc w:val="thaiDistribute"/>
        <w:rPr>
          <w:rFonts w:ascii="Arial" w:hAnsi="Arial" w:cs="Arial"/>
          <w:b/>
          <w:bCs/>
          <w:sz w:val="22"/>
          <w:szCs w:val="22"/>
        </w:rPr>
      </w:pPr>
      <w:r w:rsidRPr="002B7FFE">
        <w:rPr>
          <w:rFonts w:ascii="Arial" w:hAnsi="Arial" w:cs="Arial"/>
          <w:b/>
          <w:bCs/>
          <w:sz w:val="22"/>
          <w:szCs w:val="22"/>
        </w:rPr>
        <w:t>3.</w:t>
      </w:r>
      <w:r w:rsidRPr="002B7FFE">
        <w:rPr>
          <w:rFonts w:ascii="Arial" w:hAnsi="Arial" w:cs="Arial"/>
          <w:b/>
          <w:bCs/>
          <w:sz w:val="22"/>
          <w:szCs w:val="22"/>
        </w:rPr>
        <w:tab/>
      </w:r>
      <w:r w:rsidR="00F41B00" w:rsidRPr="002B7FFE">
        <w:rPr>
          <w:rFonts w:ascii="Arial" w:hAnsi="Arial" w:cs="Arial"/>
          <w:b/>
          <w:bCs/>
          <w:sz w:val="22"/>
          <w:szCs w:val="22"/>
        </w:rPr>
        <w:t>Related party transactions</w:t>
      </w:r>
    </w:p>
    <w:p w14:paraId="388C66A5" w14:textId="77777777" w:rsidR="00F41B00" w:rsidRPr="002B7FFE" w:rsidRDefault="007438EC" w:rsidP="000A3B38">
      <w:pPr>
        <w:pStyle w:val="BodyTextIndent"/>
        <w:tabs>
          <w:tab w:val="clear" w:pos="2160"/>
        </w:tabs>
        <w:spacing w:line="380" w:lineRule="exact"/>
        <w:ind w:left="540" w:hanging="540"/>
        <w:jc w:val="thaiDistribute"/>
        <w:rPr>
          <w:rFonts w:ascii="Arial" w:hAnsi="Arial" w:cs="Arial"/>
          <w:sz w:val="22"/>
          <w:szCs w:val="22"/>
        </w:rPr>
      </w:pPr>
      <w:r w:rsidRPr="002B7FFE">
        <w:rPr>
          <w:rFonts w:ascii="Arial" w:hAnsi="Arial" w:cs="Arial"/>
          <w:sz w:val="22"/>
          <w:szCs w:val="22"/>
        </w:rPr>
        <w:tab/>
      </w:r>
      <w:r w:rsidR="00F41B00" w:rsidRPr="002B7FFE">
        <w:rPr>
          <w:rFonts w:ascii="Arial" w:hAnsi="Arial" w:cs="Arial"/>
          <w:sz w:val="22"/>
          <w:szCs w:val="22"/>
        </w:rPr>
        <w:t>During the periods, the Company had significant business transactions with related parties. Such transactions, which are summarised below, arose in the ordinary course of business and were concluded on commercial terms and based agreed upon between the Company and those related parties.</w:t>
      </w:r>
    </w:p>
    <w:p w14:paraId="7D4A968A" w14:textId="77777777" w:rsidR="00E43E56" w:rsidRPr="00BA024B" w:rsidRDefault="00E43E56" w:rsidP="00BA024B">
      <w:pPr>
        <w:tabs>
          <w:tab w:val="left" w:pos="720"/>
          <w:tab w:val="left" w:pos="900"/>
          <w:tab w:val="left" w:pos="1440"/>
          <w:tab w:val="right" w:pos="7200"/>
          <w:tab w:val="right" w:pos="8540"/>
        </w:tabs>
        <w:spacing w:line="380" w:lineRule="exact"/>
        <w:ind w:left="360" w:hanging="360"/>
        <w:jc w:val="right"/>
        <w:rPr>
          <w:rFonts w:ascii="Arial" w:hAnsi="Arial" w:cs="Arial"/>
          <w:sz w:val="22"/>
          <w:szCs w:val="22"/>
        </w:rPr>
      </w:pPr>
      <w:r w:rsidRPr="00BA024B">
        <w:rPr>
          <w:rFonts w:ascii="Arial" w:hAnsi="Arial" w:cs="Arial"/>
          <w:sz w:val="22"/>
          <w:szCs w:val="22"/>
        </w:rPr>
        <w:t>(Unit: Thousand Baht)</w:t>
      </w:r>
    </w:p>
    <w:tbl>
      <w:tblPr>
        <w:tblW w:w="9270" w:type="dxa"/>
        <w:tblInd w:w="558" w:type="dxa"/>
        <w:tblLayout w:type="fixed"/>
        <w:tblLook w:val="0000" w:firstRow="0" w:lastRow="0" w:firstColumn="0" w:lastColumn="0" w:noHBand="0" w:noVBand="0"/>
      </w:tblPr>
      <w:tblGrid>
        <w:gridCol w:w="3240"/>
        <w:gridCol w:w="810"/>
        <w:gridCol w:w="495"/>
        <w:gridCol w:w="1485"/>
        <w:gridCol w:w="3240"/>
      </w:tblGrid>
      <w:tr w:rsidR="00E43E56" w:rsidRPr="00BA024B" w14:paraId="6C1BA9A1" w14:textId="77777777" w:rsidTr="00BA024B">
        <w:tblPrEx>
          <w:tblCellMar>
            <w:top w:w="0" w:type="dxa"/>
            <w:bottom w:w="0" w:type="dxa"/>
          </w:tblCellMar>
        </w:tblPrEx>
        <w:trPr>
          <w:trHeight w:val="20"/>
        </w:trPr>
        <w:tc>
          <w:tcPr>
            <w:tcW w:w="3240" w:type="dxa"/>
            <w:tcBorders>
              <w:top w:val="nil"/>
              <w:left w:val="nil"/>
              <w:bottom w:val="nil"/>
              <w:right w:val="nil"/>
            </w:tcBorders>
            <w:vAlign w:val="bottom"/>
          </w:tcPr>
          <w:p w14:paraId="317E1ABA" w14:textId="77777777" w:rsidR="00E43E56" w:rsidRPr="00BA024B" w:rsidRDefault="00E43E56" w:rsidP="00BA024B">
            <w:pPr>
              <w:tabs>
                <w:tab w:val="left" w:pos="900"/>
                <w:tab w:val="left" w:pos="1440"/>
                <w:tab w:val="left" w:pos="2160"/>
              </w:tabs>
              <w:spacing w:line="380" w:lineRule="exact"/>
              <w:rPr>
                <w:rFonts w:ascii="Arial" w:hAnsi="Arial" w:cs="Arial"/>
                <w:sz w:val="22"/>
                <w:szCs w:val="22"/>
              </w:rPr>
            </w:pPr>
          </w:p>
        </w:tc>
        <w:tc>
          <w:tcPr>
            <w:tcW w:w="2790" w:type="dxa"/>
            <w:gridSpan w:val="3"/>
            <w:tcBorders>
              <w:left w:val="nil"/>
              <w:bottom w:val="nil"/>
              <w:right w:val="nil"/>
            </w:tcBorders>
            <w:vAlign w:val="bottom"/>
          </w:tcPr>
          <w:p w14:paraId="4DD42F4E" w14:textId="77777777" w:rsidR="00E43E56" w:rsidRPr="00BA024B" w:rsidRDefault="00E43E56" w:rsidP="00BA024B">
            <w:pPr>
              <w:spacing w:line="380" w:lineRule="exact"/>
              <w:ind w:left="-108" w:right="-108"/>
              <w:jc w:val="center"/>
              <w:rPr>
                <w:rFonts w:ascii="Arial" w:hAnsi="Arial" w:cs="Arial"/>
                <w:sz w:val="22"/>
                <w:szCs w:val="22"/>
              </w:rPr>
            </w:pPr>
            <w:r w:rsidRPr="00BA024B">
              <w:rPr>
                <w:rFonts w:ascii="Arial" w:hAnsi="Arial" w:cs="Arial"/>
                <w:sz w:val="22"/>
                <w:szCs w:val="22"/>
              </w:rPr>
              <w:t xml:space="preserve">For the three-month periods </w:t>
            </w:r>
          </w:p>
        </w:tc>
        <w:tc>
          <w:tcPr>
            <w:tcW w:w="3240" w:type="dxa"/>
            <w:tcBorders>
              <w:top w:val="nil"/>
              <w:left w:val="nil"/>
              <w:bottom w:val="nil"/>
              <w:right w:val="nil"/>
            </w:tcBorders>
            <w:vAlign w:val="bottom"/>
          </w:tcPr>
          <w:p w14:paraId="6027A617" w14:textId="77777777" w:rsidR="00E43E56" w:rsidRPr="00BA024B" w:rsidRDefault="00E43E56" w:rsidP="00BA024B">
            <w:pPr>
              <w:spacing w:line="380" w:lineRule="exact"/>
              <w:jc w:val="center"/>
              <w:rPr>
                <w:rFonts w:ascii="Arial" w:hAnsi="Arial" w:cs="Arial"/>
                <w:sz w:val="22"/>
                <w:szCs w:val="22"/>
              </w:rPr>
            </w:pPr>
          </w:p>
        </w:tc>
      </w:tr>
      <w:tr w:rsidR="00E43E56" w:rsidRPr="00BA024B" w14:paraId="62977D66" w14:textId="77777777" w:rsidTr="00BA024B">
        <w:tblPrEx>
          <w:tblCellMar>
            <w:top w:w="0" w:type="dxa"/>
            <w:bottom w:w="0" w:type="dxa"/>
          </w:tblCellMar>
        </w:tblPrEx>
        <w:trPr>
          <w:trHeight w:val="20"/>
        </w:trPr>
        <w:tc>
          <w:tcPr>
            <w:tcW w:w="3240" w:type="dxa"/>
            <w:tcBorders>
              <w:top w:val="nil"/>
              <w:left w:val="nil"/>
              <w:bottom w:val="nil"/>
              <w:right w:val="nil"/>
            </w:tcBorders>
            <w:vAlign w:val="bottom"/>
          </w:tcPr>
          <w:p w14:paraId="7C476731" w14:textId="77777777" w:rsidR="00E43E56" w:rsidRPr="00BA024B" w:rsidRDefault="00E43E56" w:rsidP="00BA024B">
            <w:pPr>
              <w:tabs>
                <w:tab w:val="left" w:pos="900"/>
                <w:tab w:val="left" w:pos="1440"/>
                <w:tab w:val="left" w:pos="2160"/>
              </w:tabs>
              <w:spacing w:line="380" w:lineRule="exact"/>
              <w:rPr>
                <w:rFonts w:ascii="Arial" w:hAnsi="Arial" w:cs="Arial"/>
                <w:sz w:val="22"/>
                <w:szCs w:val="22"/>
              </w:rPr>
            </w:pPr>
          </w:p>
        </w:tc>
        <w:tc>
          <w:tcPr>
            <w:tcW w:w="2790" w:type="dxa"/>
            <w:gridSpan w:val="3"/>
            <w:tcBorders>
              <w:left w:val="nil"/>
              <w:bottom w:val="nil"/>
              <w:right w:val="nil"/>
            </w:tcBorders>
            <w:vAlign w:val="bottom"/>
          </w:tcPr>
          <w:p w14:paraId="5A4EBD9B" w14:textId="77777777" w:rsidR="00E43E56" w:rsidRPr="00BA024B" w:rsidRDefault="00E43E56" w:rsidP="00BA024B">
            <w:pPr>
              <w:pBdr>
                <w:bottom w:val="single" w:sz="4" w:space="1" w:color="auto"/>
              </w:pBdr>
              <w:spacing w:line="380" w:lineRule="exact"/>
              <w:jc w:val="center"/>
              <w:rPr>
                <w:rFonts w:ascii="Arial" w:hAnsi="Arial" w:cs="Arial"/>
                <w:sz w:val="22"/>
                <w:szCs w:val="22"/>
              </w:rPr>
            </w:pPr>
            <w:r w:rsidRPr="00BA024B">
              <w:rPr>
                <w:rFonts w:ascii="Arial" w:hAnsi="Arial" w:cs="Arial"/>
                <w:sz w:val="22"/>
                <w:szCs w:val="22"/>
              </w:rPr>
              <w:t xml:space="preserve">ended </w:t>
            </w:r>
            <w:r w:rsidR="00661F66">
              <w:rPr>
                <w:rFonts w:ascii="Arial" w:hAnsi="Arial" w:cs="Arial"/>
                <w:sz w:val="22"/>
                <w:szCs w:val="22"/>
              </w:rPr>
              <w:t>30 June</w:t>
            </w:r>
            <w:r w:rsidR="00690D09" w:rsidRPr="00BA024B">
              <w:rPr>
                <w:rFonts w:ascii="Arial" w:hAnsi="Arial" w:cs="Arial"/>
                <w:sz w:val="22"/>
                <w:szCs w:val="22"/>
              </w:rPr>
              <w:t xml:space="preserve"> </w:t>
            </w:r>
          </w:p>
        </w:tc>
        <w:tc>
          <w:tcPr>
            <w:tcW w:w="3240" w:type="dxa"/>
            <w:tcBorders>
              <w:top w:val="nil"/>
              <w:left w:val="nil"/>
              <w:bottom w:val="nil"/>
              <w:right w:val="nil"/>
            </w:tcBorders>
            <w:vAlign w:val="bottom"/>
          </w:tcPr>
          <w:p w14:paraId="19CCD86D" w14:textId="77777777" w:rsidR="00E43E56" w:rsidRPr="00BA024B" w:rsidRDefault="00E43E56" w:rsidP="00BA024B">
            <w:pPr>
              <w:pBdr>
                <w:bottom w:val="single" w:sz="6" w:space="1" w:color="auto"/>
              </w:pBdr>
              <w:spacing w:line="380" w:lineRule="exact"/>
              <w:jc w:val="center"/>
              <w:rPr>
                <w:rFonts w:ascii="Arial" w:hAnsi="Arial" w:cs="Arial"/>
                <w:sz w:val="22"/>
                <w:szCs w:val="22"/>
              </w:rPr>
            </w:pPr>
            <w:r w:rsidRPr="00BA024B">
              <w:rPr>
                <w:rFonts w:ascii="Arial" w:hAnsi="Arial" w:cs="Arial"/>
                <w:sz w:val="22"/>
                <w:szCs w:val="22"/>
              </w:rPr>
              <w:t>Pricing policy</w:t>
            </w:r>
          </w:p>
        </w:tc>
      </w:tr>
      <w:tr w:rsidR="00E43E56" w:rsidRPr="00BA024B" w14:paraId="18BF992E" w14:textId="77777777" w:rsidTr="00BA024B">
        <w:tblPrEx>
          <w:tblCellMar>
            <w:top w:w="0" w:type="dxa"/>
            <w:bottom w:w="0" w:type="dxa"/>
          </w:tblCellMar>
        </w:tblPrEx>
        <w:trPr>
          <w:trHeight w:val="20"/>
        </w:trPr>
        <w:tc>
          <w:tcPr>
            <w:tcW w:w="3240" w:type="dxa"/>
            <w:tcBorders>
              <w:top w:val="nil"/>
              <w:left w:val="nil"/>
              <w:bottom w:val="nil"/>
              <w:right w:val="nil"/>
            </w:tcBorders>
          </w:tcPr>
          <w:p w14:paraId="68B2ADE9" w14:textId="77777777" w:rsidR="00E43E56" w:rsidRPr="00BA024B" w:rsidRDefault="00E43E56" w:rsidP="00BA024B">
            <w:pPr>
              <w:tabs>
                <w:tab w:val="left" w:pos="900"/>
                <w:tab w:val="left" w:pos="1440"/>
                <w:tab w:val="left" w:pos="2160"/>
              </w:tabs>
              <w:spacing w:line="380" w:lineRule="exact"/>
              <w:rPr>
                <w:rFonts w:ascii="Arial" w:hAnsi="Arial" w:cs="Arial"/>
                <w:sz w:val="22"/>
                <w:szCs w:val="22"/>
                <w:u w:val="single"/>
              </w:rPr>
            </w:pPr>
          </w:p>
        </w:tc>
        <w:tc>
          <w:tcPr>
            <w:tcW w:w="1305" w:type="dxa"/>
            <w:gridSpan w:val="2"/>
            <w:tcBorders>
              <w:top w:val="nil"/>
              <w:left w:val="nil"/>
              <w:bottom w:val="nil"/>
              <w:right w:val="nil"/>
            </w:tcBorders>
          </w:tcPr>
          <w:p w14:paraId="29C6A727" w14:textId="77777777" w:rsidR="00E43E56" w:rsidRPr="00BA024B" w:rsidRDefault="00E43E56" w:rsidP="00BA024B">
            <w:pPr>
              <w:spacing w:line="380" w:lineRule="exact"/>
              <w:jc w:val="center"/>
              <w:rPr>
                <w:rFonts w:ascii="Arial" w:hAnsi="Arial" w:cs="Arial"/>
                <w:sz w:val="22"/>
                <w:szCs w:val="22"/>
                <w:u w:val="single"/>
              </w:rPr>
            </w:pPr>
            <w:r w:rsidRPr="00BA024B">
              <w:rPr>
                <w:rFonts w:ascii="Arial" w:hAnsi="Arial" w:cs="Arial"/>
                <w:sz w:val="22"/>
                <w:szCs w:val="22"/>
                <w:u w:val="single"/>
              </w:rPr>
              <w:t>20</w:t>
            </w:r>
            <w:r w:rsidR="00690D09" w:rsidRPr="00BA024B">
              <w:rPr>
                <w:rFonts w:ascii="Arial" w:hAnsi="Arial" w:cs="Arial"/>
                <w:sz w:val="22"/>
                <w:szCs w:val="22"/>
                <w:u w:val="single"/>
              </w:rPr>
              <w:t>2</w:t>
            </w:r>
            <w:r w:rsidR="0007177C" w:rsidRPr="00BA024B">
              <w:rPr>
                <w:rFonts w:ascii="Arial" w:hAnsi="Arial" w:cs="Arial"/>
                <w:sz w:val="22"/>
                <w:szCs w:val="22"/>
                <w:u w:val="single"/>
              </w:rPr>
              <w:t>2</w:t>
            </w:r>
          </w:p>
        </w:tc>
        <w:tc>
          <w:tcPr>
            <w:tcW w:w="1485" w:type="dxa"/>
            <w:tcBorders>
              <w:top w:val="nil"/>
              <w:left w:val="nil"/>
              <w:bottom w:val="nil"/>
              <w:right w:val="nil"/>
            </w:tcBorders>
          </w:tcPr>
          <w:p w14:paraId="45073F09" w14:textId="77777777" w:rsidR="00E43E56" w:rsidRPr="00BA024B" w:rsidRDefault="00E43E56" w:rsidP="00BA024B">
            <w:pPr>
              <w:spacing w:line="380" w:lineRule="exact"/>
              <w:jc w:val="center"/>
              <w:rPr>
                <w:rFonts w:ascii="Arial" w:hAnsi="Arial" w:cs="Arial"/>
                <w:sz w:val="22"/>
                <w:szCs w:val="22"/>
                <w:u w:val="single"/>
              </w:rPr>
            </w:pPr>
            <w:r w:rsidRPr="00BA024B">
              <w:rPr>
                <w:rFonts w:ascii="Arial" w:hAnsi="Arial" w:cs="Arial"/>
                <w:sz w:val="22"/>
                <w:szCs w:val="22"/>
                <w:u w:val="single"/>
              </w:rPr>
              <w:t>20</w:t>
            </w:r>
            <w:r w:rsidR="00F65A1F" w:rsidRPr="00BA024B">
              <w:rPr>
                <w:rFonts w:ascii="Arial" w:hAnsi="Arial" w:cs="Arial"/>
                <w:sz w:val="22"/>
                <w:szCs w:val="22"/>
                <w:u w:val="single"/>
              </w:rPr>
              <w:t>2</w:t>
            </w:r>
            <w:r w:rsidR="0007177C" w:rsidRPr="00BA024B">
              <w:rPr>
                <w:rFonts w:ascii="Arial" w:hAnsi="Arial" w:cs="Arial"/>
                <w:sz w:val="22"/>
                <w:szCs w:val="22"/>
                <w:u w:val="single"/>
              </w:rPr>
              <w:t>1</w:t>
            </w:r>
          </w:p>
        </w:tc>
        <w:tc>
          <w:tcPr>
            <w:tcW w:w="3240" w:type="dxa"/>
            <w:tcBorders>
              <w:top w:val="nil"/>
              <w:left w:val="nil"/>
              <w:bottom w:val="nil"/>
              <w:right w:val="nil"/>
            </w:tcBorders>
          </w:tcPr>
          <w:p w14:paraId="420A1B21" w14:textId="77777777" w:rsidR="00E43E56" w:rsidRPr="00BA024B" w:rsidRDefault="00E43E56" w:rsidP="00BA024B">
            <w:pPr>
              <w:spacing w:line="380" w:lineRule="exact"/>
              <w:jc w:val="center"/>
              <w:rPr>
                <w:rFonts w:ascii="Arial" w:hAnsi="Arial" w:cs="Arial"/>
                <w:sz w:val="22"/>
                <w:szCs w:val="22"/>
              </w:rPr>
            </w:pPr>
          </w:p>
        </w:tc>
      </w:tr>
      <w:tr w:rsidR="00E43E56" w:rsidRPr="00BA024B" w14:paraId="53C03B54" w14:textId="77777777" w:rsidTr="00BA024B">
        <w:tblPrEx>
          <w:tblCellMar>
            <w:top w:w="0" w:type="dxa"/>
            <w:bottom w:w="0" w:type="dxa"/>
          </w:tblCellMar>
        </w:tblPrEx>
        <w:trPr>
          <w:trHeight w:val="20"/>
        </w:trPr>
        <w:tc>
          <w:tcPr>
            <w:tcW w:w="4050" w:type="dxa"/>
            <w:gridSpan w:val="2"/>
            <w:tcBorders>
              <w:top w:val="nil"/>
              <w:left w:val="nil"/>
              <w:bottom w:val="nil"/>
              <w:right w:val="nil"/>
            </w:tcBorders>
          </w:tcPr>
          <w:p w14:paraId="09644B89" w14:textId="77777777" w:rsidR="00E43E56" w:rsidRPr="00BA024B" w:rsidRDefault="00E43E56" w:rsidP="00BA024B">
            <w:pPr>
              <w:tabs>
                <w:tab w:val="left" w:pos="900"/>
                <w:tab w:val="left" w:pos="1440"/>
                <w:tab w:val="left" w:pos="2160"/>
              </w:tabs>
              <w:spacing w:line="380" w:lineRule="exact"/>
              <w:ind w:left="162" w:right="-108" w:hanging="162"/>
              <w:rPr>
                <w:rFonts w:ascii="Arial" w:hAnsi="Arial" w:cs="Arial"/>
                <w:b/>
                <w:bCs/>
                <w:sz w:val="22"/>
                <w:szCs w:val="22"/>
                <w:u w:val="single"/>
              </w:rPr>
            </w:pPr>
            <w:r w:rsidRPr="00BA024B">
              <w:rPr>
                <w:rFonts w:ascii="Arial" w:hAnsi="Arial" w:cs="Arial"/>
                <w:b/>
                <w:bCs/>
                <w:sz w:val="22"/>
                <w:szCs w:val="22"/>
                <w:u w:val="single"/>
              </w:rPr>
              <w:t>Transactions with major shareholder</w:t>
            </w:r>
          </w:p>
          <w:p w14:paraId="67B287BB" w14:textId="77777777" w:rsidR="00E43E56" w:rsidRPr="00BA024B" w:rsidRDefault="00E43E56" w:rsidP="00BA024B">
            <w:pPr>
              <w:tabs>
                <w:tab w:val="left" w:pos="900"/>
                <w:tab w:val="left" w:pos="1440"/>
                <w:tab w:val="left" w:pos="2160"/>
              </w:tabs>
              <w:spacing w:line="380" w:lineRule="exact"/>
              <w:ind w:left="162" w:right="-108" w:hanging="162"/>
              <w:rPr>
                <w:rFonts w:ascii="Arial" w:hAnsi="Arial" w:cs="Arial"/>
                <w:b/>
                <w:bCs/>
                <w:sz w:val="22"/>
                <w:szCs w:val="22"/>
              </w:rPr>
            </w:pPr>
            <w:r w:rsidRPr="00BA024B">
              <w:rPr>
                <w:rFonts w:ascii="Arial" w:hAnsi="Arial" w:cs="Arial"/>
                <w:b/>
                <w:bCs/>
                <w:sz w:val="22"/>
                <w:szCs w:val="22"/>
              </w:rPr>
              <w:tab/>
              <w:t>(IT City Public Company Limited)</w:t>
            </w:r>
          </w:p>
        </w:tc>
        <w:tc>
          <w:tcPr>
            <w:tcW w:w="1980" w:type="dxa"/>
            <w:gridSpan w:val="2"/>
            <w:tcBorders>
              <w:top w:val="nil"/>
              <w:left w:val="nil"/>
              <w:bottom w:val="nil"/>
              <w:right w:val="nil"/>
            </w:tcBorders>
          </w:tcPr>
          <w:p w14:paraId="470DFD48" w14:textId="77777777" w:rsidR="00E43E56" w:rsidRPr="00BA024B" w:rsidRDefault="00E43E56" w:rsidP="00BA024B">
            <w:pPr>
              <w:tabs>
                <w:tab w:val="decimal" w:pos="702"/>
              </w:tabs>
              <w:spacing w:line="380" w:lineRule="exact"/>
              <w:ind w:left="162" w:right="108"/>
              <w:jc w:val="thaiDistribute"/>
              <w:rPr>
                <w:rFonts w:ascii="Arial" w:hAnsi="Arial" w:cs="Arial"/>
                <w:sz w:val="22"/>
                <w:szCs w:val="22"/>
              </w:rPr>
            </w:pPr>
          </w:p>
        </w:tc>
        <w:tc>
          <w:tcPr>
            <w:tcW w:w="3240" w:type="dxa"/>
            <w:tcBorders>
              <w:top w:val="nil"/>
              <w:left w:val="nil"/>
              <w:bottom w:val="nil"/>
              <w:right w:val="nil"/>
            </w:tcBorders>
          </w:tcPr>
          <w:p w14:paraId="7EBA7FA8" w14:textId="77777777" w:rsidR="00E43E56" w:rsidRPr="00BA024B" w:rsidRDefault="00E43E56" w:rsidP="00BA024B">
            <w:pPr>
              <w:spacing w:line="380" w:lineRule="exact"/>
              <w:jc w:val="thaiDistribute"/>
              <w:rPr>
                <w:rFonts w:ascii="Arial" w:hAnsi="Arial" w:cs="Arial"/>
                <w:sz w:val="22"/>
                <w:szCs w:val="22"/>
              </w:rPr>
            </w:pPr>
          </w:p>
        </w:tc>
      </w:tr>
      <w:tr w:rsidR="00B01420" w:rsidRPr="00BA024B" w14:paraId="7EAA4186" w14:textId="77777777" w:rsidTr="00BA024B">
        <w:tblPrEx>
          <w:tblCellMar>
            <w:top w:w="0" w:type="dxa"/>
            <w:bottom w:w="0" w:type="dxa"/>
          </w:tblCellMar>
        </w:tblPrEx>
        <w:trPr>
          <w:trHeight w:val="20"/>
        </w:trPr>
        <w:tc>
          <w:tcPr>
            <w:tcW w:w="3240" w:type="dxa"/>
            <w:tcBorders>
              <w:top w:val="nil"/>
              <w:left w:val="nil"/>
              <w:bottom w:val="nil"/>
              <w:right w:val="nil"/>
            </w:tcBorders>
          </w:tcPr>
          <w:p w14:paraId="10B0E38E" w14:textId="77777777" w:rsidR="00B01420" w:rsidRPr="00BA024B" w:rsidRDefault="00B01420" w:rsidP="00B01420">
            <w:pPr>
              <w:tabs>
                <w:tab w:val="left" w:pos="900"/>
                <w:tab w:val="left" w:pos="1440"/>
                <w:tab w:val="left" w:pos="2160"/>
              </w:tabs>
              <w:spacing w:line="380" w:lineRule="exact"/>
              <w:jc w:val="both"/>
              <w:rPr>
                <w:rFonts w:ascii="Arial" w:hAnsi="Arial" w:cs="Arial"/>
                <w:sz w:val="22"/>
                <w:szCs w:val="22"/>
              </w:rPr>
            </w:pPr>
            <w:r w:rsidRPr="00BA024B">
              <w:rPr>
                <w:rFonts w:ascii="Arial" w:hAnsi="Arial" w:cs="Arial"/>
                <w:sz w:val="22"/>
                <w:szCs w:val="22"/>
              </w:rPr>
              <w:t xml:space="preserve">Purchases of goods </w:t>
            </w:r>
          </w:p>
        </w:tc>
        <w:tc>
          <w:tcPr>
            <w:tcW w:w="1305" w:type="dxa"/>
            <w:gridSpan w:val="2"/>
            <w:tcBorders>
              <w:top w:val="nil"/>
              <w:left w:val="nil"/>
              <w:bottom w:val="nil"/>
              <w:right w:val="nil"/>
            </w:tcBorders>
            <w:vAlign w:val="bottom"/>
          </w:tcPr>
          <w:p w14:paraId="6D16707C"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38</w:t>
            </w:r>
          </w:p>
        </w:tc>
        <w:tc>
          <w:tcPr>
            <w:tcW w:w="1485" w:type="dxa"/>
            <w:tcBorders>
              <w:top w:val="nil"/>
              <w:left w:val="nil"/>
              <w:bottom w:val="nil"/>
              <w:right w:val="nil"/>
            </w:tcBorders>
            <w:vAlign w:val="bottom"/>
          </w:tcPr>
          <w:p w14:paraId="10E64434"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437</w:t>
            </w:r>
          </w:p>
        </w:tc>
        <w:tc>
          <w:tcPr>
            <w:tcW w:w="3240" w:type="dxa"/>
            <w:tcBorders>
              <w:top w:val="nil"/>
              <w:left w:val="nil"/>
              <w:bottom w:val="nil"/>
              <w:right w:val="nil"/>
            </w:tcBorders>
          </w:tcPr>
          <w:p w14:paraId="6CD33BCE" w14:textId="77777777" w:rsidR="00B01420" w:rsidRPr="00BA024B" w:rsidRDefault="00B01420" w:rsidP="00B01420">
            <w:pPr>
              <w:spacing w:line="380" w:lineRule="exact"/>
              <w:ind w:left="120" w:right="-18" w:hanging="148"/>
              <w:rPr>
                <w:rFonts w:ascii="Arial" w:hAnsi="Arial" w:cs="Arial"/>
                <w:sz w:val="22"/>
                <w:szCs w:val="22"/>
              </w:rPr>
            </w:pPr>
            <w:r w:rsidRPr="00BA024B">
              <w:rPr>
                <w:rFonts w:ascii="Arial" w:hAnsi="Arial" w:cs="Arial"/>
                <w:sz w:val="22"/>
                <w:szCs w:val="22"/>
              </w:rPr>
              <w:t>Approximate market price</w:t>
            </w:r>
          </w:p>
        </w:tc>
      </w:tr>
      <w:tr w:rsidR="00B01420" w:rsidRPr="00BA024B" w14:paraId="0FB842B5" w14:textId="77777777" w:rsidTr="00BA024B">
        <w:tblPrEx>
          <w:tblCellMar>
            <w:top w:w="0" w:type="dxa"/>
            <w:bottom w:w="0" w:type="dxa"/>
          </w:tblCellMar>
        </w:tblPrEx>
        <w:trPr>
          <w:trHeight w:val="20"/>
        </w:trPr>
        <w:tc>
          <w:tcPr>
            <w:tcW w:w="3240" w:type="dxa"/>
            <w:tcBorders>
              <w:top w:val="nil"/>
              <w:left w:val="nil"/>
              <w:bottom w:val="nil"/>
              <w:right w:val="nil"/>
            </w:tcBorders>
          </w:tcPr>
          <w:p w14:paraId="64A09CE6" w14:textId="77777777" w:rsidR="00B01420" w:rsidRPr="00BA024B" w:rsidRDefault="00B01420" w:rsidP="00B01420">
            <w:pPr>
              <w:tabs>
                <w:tab w:val="left" w:pos="900"/>
                <w:tab w:val="left" w:pos="1440"/>
                <w:tab w:val="left" w:pos="2160"/>
              </w:tabs>
              <w:spacing w:line="380" w:lineRule="exact"/>
              <w:jc w:val="both"/>
              <w:rPr>
                <w:rFonts w:ascii="Arial" w:hAnsi="Arial" w:cs="Arial"/>
                <w:sz w:val="22"/>
                <w:szCs w:val="22"/>
              </w:rPr>
            </w:pPr>
            <w:r w:rsidRPr="00BA024B">
              <w:rPr>
                <w:rFonts w:ascii="Arial" w:hAnsi="Arial" w:cs="Arial"/>
                <w:sz w:val="22"/>
                <w:szCs w:val="22"/>
              </w:rPr>
              <w:t xml:space="preserve">Purchases of fixed assets </w:t>
            </w:r>
          </w:p>
        </w:tc>
        <w:tc>
          <w:tcPr>
            <w:tcW w:w="1305" w:type="dxa"/>
            <w:gridSpan w:val="2"/>
            <w:tcBorders>
              <w:top w:val="nil"/>
              <w:left w:val="nil"/>
              <w:bottom w:val="nil"/>
              <w:right w:val="nil"/>
            </w:tcBorders>
            <w:vAlign w:val="bottom"/>
          </w:tcPr>
          <w:p w14:paraId="00B02110"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w:t>
            </w:r>
          </w:p>
        </w:tc>
        <w:tc>
          <w:tcPr>
            <w:tcW w:w="1485" w:type="dxa"/>
            <w:tcBorders>
              <w:top w:val="nil"/>
              <w:left w:val="nil"/>
              <w:bottom w:val="nil"/>
              <w:right w:val="nil"/>
            </w:tcBorders>
            <w:vAlign w:val="bottom"/>
          </w:tcPr>
          <w:p w14:paraId="7FF11FCD"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66</w:t>
            </w:r>
          </w:p>
        </w:tc>
        <w:tc>
          <w:tcPr>
            <w:tcW w:w="3240" w:type="dxa"/>
            <w:tcBorders>
              <w:top w:val="nil"/>
              <w:left w:val="nil"/>
              <w:bottom w:val="nil"/>
              <w:right w:val="nil"/>
            </w:tcBorders>
          </w:tcPr>
          <w:p w14:paraId="605DF621" w14:textId="77777777" w:rsidR="00B01420" w:rsidRPr="00BA024B" w:rsidRDefault="00B01420" w:rsidP="00B01420">
            <w:pPr>
              <w:spacing w:line="380" w:lineRule="exact"/>
              <w:ind w:left="120" w:right="-18" w:hanging="148"/>
              <w:rPr>
                <w:rFonts w:ascii="Arial" w:hAnsi="Arial" w:cs="Arial"/>
                <w:sz w:val="22"/>
                <w:szCs w:val="22"/>
              </w:rPr>
            </w:pPr>
            <w:r w:rsidRPr="00BA024B">
              <w:rPr>
                <w:rFonts w:ascii="Arial" w:hAnsi="Arial" w:cs="Arial"/>
                <w:sz w:val="22"/>
                <w:szCs w:val="22"/>
              </w:rPr>
              <w:t>Market price</w:t>
            </w:r>
          </w:p>
        </w:tc>
      </w:tr>
      <w:tr w:rsidR="00B01420" w:rsidRPr="00BA024B" w14:paraId="50492EAC" w14:textId="77777777" w:rsidTr="00BA024B">
        <w:tblPrEx>
          <w:tblCellMar>
            <w:top w:w="0" w:type="dxa"/>
            <w:bottom w:w="0" w:type="dxa"/>
          </w:tblCellMar>
        </w:tblPrEx>
        <w:trPr>
          <w:trHeight w:val="20"/>
        </w:trPr>
        <w:tc>
          <w:tcPr>
            <w:tcW w:w="3240" w:type="dxa"/>
            <w:tcBorders>
              <w:top w:val="nil"/>
              <w:left w:val="nil"/>
              <w:bottom w:val="nil"/>
              <w:right w:val="nil"/>
            </w:tcBorders>
          </w:tcPr>
          <w:p w14:paraId="2AE3D0C1" w14:textId="77777777" w:rsidR="00B01420" w:rsidRPr="00BA024B" w:rsidRDefault="00B01420" w:rsidP="00B01420">
            <w:pPr>
              <w:tabs>
                <w:tab w:val="left" w:pos="900"/>
                <w:tab w:val="left" w:pos="1440"/>
                <w:tab w:val="left" w:pos="2160"/>
              </w:tabs>
              <w:spacing w:line="380" w:lineRule="exact"/>
              <w:jc w:val="both"/>
              <w:rPr>
                <w:rFonts w:ascii="Arial" w:hAnsi="Arial" w:cs="Arial"/>
                <w:sz w:val="22"/>
                <w:szCs w:val="22"/>
              </w:rPr>
            </w:pPr>
            <w:r w:rsidRPr="00BA024B">
              <w:rPr>
                <w:rFonts w:ascii="Arial" w:hAnsi="Arial" w:cs="Arial"/>
                <w:sz w:val="22"/>
                <w:szCs w:val="22"/>
              </w:rPr>
              <w:t>Service expenses</w:t>
            </w:r>
          </w:p>
        </w:tc>
        <w:tc>
          <w:tcPr>
            <w:tcW w:w="1305" w:type="dxa"/>
            <w:gridSpan w:val="2"/>
            <w:tcBorders>
              <w:top w:val="nil"/>
              <w:left w:val="nil"/>
              <w:bottom w:val="nil"/>
              <w:right w:val="nil"/>
            </w:tcBorders>
            <w:vAlign w:val="bottom"/>
          </w:tcPr>
          <w:p w14:paraId="00CC3C08"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w:t>
            </w:r>
          </w:p>
        </w:tc>
        <w:tc>
          <w:tcPr>
            <w:tcW w:w="1485" w:type="dxa"/>
            <w:tcBorders>
              <w:top w:val="nil"/>
              <w:left w:val="nil"/>
              <w:bottom w:val="nil"/>
              <w:right w:val="nil"/>
            </w:tcBorders>
            <w:vAlign w:val="bottom"/>
          </w:tcPr>
          <w:p w14:paraId="3627B00F"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5</w:t>
            </w:r>
          </w:p>
        </w:tc>
        <w:tc>
          <w:tcPr>
            <w:tcW w:w="3240" w:type="dxa"/>
            <w:tcBorders>
              <w:top w:val="nil"/>
              <w:left w:val="nil"/>
              <w:bottom w:val="nil"/>
              <w:right w:val="nil"/>
            </w:tcBorders>
          </w:tcPr>
          <w:p w14:paraId="2B9A0F49" w14:textId="77777777" w:rsidR="00B01420" w:rsidRPr="00BA024B" w:rsidRDefault="00B01420" w:rsidP="00B01420">
            <w:pPr>
              <w:spacing w:line="380" w:lineRule="exact"/>
              <w:ind w:left="120" w:right="-18" w:hanging="148"/>
              <w:rPr>
                <w:rFonts w:ascii="Arial" w:hAnsi="Arial" w:cs="Arial"/>
                <w:sz w:val="22"/>
                <w:szCs w:val="22"/>
              </w:rPr>
            </w:pPr>
            <w:r w:rsidRPr="00BA024B">
              <w:rPr>
                <w:rFonts w:ascii="Arial" w:hAnsi="Arial" w:cs="Arial"/>
                <w:sz w:val="22"/>
                <w:szCs w:val="22"/>
              </w:rPr>
              <w:t>Prices agreed by the parties</w:t>
            </w:r>
          </w:p>
        </w:tc>
      </w:tr>
      <w:tr w:rsidR="00B01420" w:rsidRPr="00BA024B" w14:paraId="1C761997" w14:textId="77777777" w:rsidTr="00BA024B">
        <w:tblPrEx>
          <w:tblCellMar>
            <w:top w:w="0" w:type="dxa"/>
            <w:bottom w:w="0" w:type="dxa"/>
          </w:tblCellMar>
        </w:tblPrEx>
        <w:trPr>
          <w:trHeight w:val="20"/>
        </w:trPr>
        <w:tc>
          <w:tcPr>
            <w:tcW w:w="3240" w:type="dxa"/>
            <w:tcBorders>
              <w:top w:val="nil"/>
              <w:left w:val="nil"/>
              <w:bottom w:val="nil"/>
              <w:right w:val="nil"/>
            </w:tcBorders>
          </w:tcPr>
          <w:p w14:paraId="22905D72" w14:textId="77777777" w:rsidR="00B01420" w:rsidRPr="00BA024B" w:rsidRDefault="00B01420" w:rsidP="00B01420">
            <w:pPr>
              <w:tabs>
                <w:tab w:val="left" w:pos="900"/>
                <w:tab w:val="left" w:pos="1440"/>
                <w:tab w:val="left" w:pos="2160"/>
              </w:tabs>
              <w:spacing w:line="380" w:lineRule="exact"/>
              <w:jc w:val="both"/>
              <w:rPr>
                <w:rFonts w:ascii="Arial" w:hAnsi="Arial" w:cs="Arial"/>
                <w:sz w:val="22"/>
                <w:szCs w:val="22"/>
              </w:rPr>
            </w:pPr>
            <w:r w:rsidRPr="00661F66">
              <w:rPr>
                <w:rFonts w:ascii="Arial" w:hAnsi="Arial" w:cs="Arial"/>
                <w:sz w:val="22"/>
                <w:szCs w:val="22"/>
              </w:rPr>
              <w:t>Dividend paid</w:t>
            </w:r>
          </w:p>
        </w:tc>
        <w:tc>
          <w:tcPr>
            <w:tcW w:w="1305" w:type="dxa"/>
            <w:gridSpan w:val="2"/>
            <w:tcBorders>
              <w:top w:val="nil"/>
              <w:left w:val="nil"/>
              <w:bottom w:val="nil"/>
              <w:right w:val="nil"/>
            </w:tcBorders>
            <w:vAlign w:val="bottom"/>
          </w:tcPr>
          <w:p w14:paraId="175D938B" w14:textId="77777777" w:rsidR="00B01420" w:rsidRPr="000801F7"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20,300</w:t>
            </w:r>
          </w:p>
        </w:tc>
        <w:tc>
          <w:tcPr>
            <w:tcW w:w="1485" w:type="dxa"/>
            <w:tcBorders>
              <w:top w:val="nil"/>
              <w:left w:val="nil"/>
              <w:bottom w:val="nil"/>
              <w:right w:val="nil"/>
            </w:tcBorders>
            <w:vAlign w:val="bottom"/>
          </w:tcPr>
          <w:p w14:paraId="7BF1E6A7" w14:textId="77777777" w:rsidR="00B01420" w:rsidRPr="00BA024B" w:rsidRDefault="00B01420" w:rsidP="00B01420">
            <w:pPr>
              <w:tabs>
                <w:tab w:val="decimal" w:pos="882"/>
              </w:tabs>
              <w:spacing w:line="380" w:lineRule="exact"/>
              <w:ind w:left="162" w:right="108"/>
              <w:rPr>
                <w:rFonts w:ascii="Arial" w:hAnsi="Arial" w:cs="Arial" w:hint="cs"/>
                <w:sz w:val="22"/>
                <w:szCs w:val="22"/>
              </w:rPr>
            </w:pPr>
            <w:r w:rsidRPr="00661F66">
              <w:rPr>
                <w:rFonts w:ascii="Arial" w:hAnsi="Arial" w:cs="Arial"/>
                <w:sz w:val="22"/>
                <w:szCs w:val="22"/>
              </w:rPr>
              <w:t>12,760</w:t>
            </w:r>
          </w:p>
        </w:tc>
        <w:tc>
          <w:tcPr>
            <w:tcW w:w="3240" w:type="dxa"/>
            <w:tcBorders>
              <w:top w:val="nil"/>
              <w:left w:val="nil"/>
              <w:bottom w:val="nil"/>
              <w:right w:val="nil"/>
            </w:tcBorders>
          </w:tcPr>
          <w:p w14:paraId="0A2A867D" w14:textId="77777777" w:rsidR="00B01420" w:rsidRPr="00BA024B" w:rsidRDefault="00B01420" w:rsidP="00B01420">
            <w:pPr>
              <w:spacing w:line="380" w:lineRule="exact"/>
              <w:ind w:left="120" w:right="-18" w:hanging="148"/>
              <w:rPr>
                <w:rFonts w:ascii="Arial" w:hAnsi="Arial" w:cs="Arial"/>
                <w:sz w:val="22"/>
                <w:szCs w:val="22"/>
              </w:rPr>
            </w:pPr>
            <w:r w:rsidRPr="00661F66">
              <w:rPr>
                <w:rFonts w:ascii="Arial" w:hAnsi="Arial" w:cs="Arial"/>
                <w:sz w:val="22"/>
                <w:szCs w:val="22"/>
              </w:rPr>
              <w:t>At the declared rate</w:t>
            </w:r>
          </w:p>
        </w:tc>
      </w:tr>
      <w:tr w:rsidR="00B01420" w:rsidRPr="00BA024B" w14:paraId="35E8512A" w14:textId="77777777" w:rsidTr="00BA024B">
        <w:tblPrEx>
          <w:tblCellMar>
            <w:top w:w="0" w:type="dxa"/>
            <w:bottom w:w="0" w:type="dxa"/>
          </w:tblCellMar>
        </w:tblPrEx>
        <w:trPr>
          <w:trHeight w:val="20"/>
        </w:trPr>
        <w:tc>
          <w:tcPr>
            <w:tcW w:w="3240" w:type="dxa"/>
            <w:tcBorders>
              <w:top w:val="nil"/>
              <w:left w:val="nil"/>
              <w:bottom w:val="nil"/>
              <w:right w:val="nil"/>
            </w:tcBorders>
          </w:tcPr>
          <w:p w14:paraId="79C087D3" w14:textId="77777777" w:rsidR="00B01420" w:rsidRPr="00BA024B" w:rsidRDefault="00B01420" w:rsidP="00B01420">
            <w:pPr>
              <w:tabs>
                <w:tab w:val="left" w:pos="900"/>
                <w:tab w:val="left" w:pos="1440"/>
                <w:tab w:val="left" w:pos="2160"/>
              </w:tabs>
              <w:spacing w:line="380" w:lineRule="exact"/>
              <w:ind w:left="162" w:right="-108" w:hanging="162"/>
              <w:rPr>
                <w:rFonts w:ascii="Arial" w:hAnsi="Arial" w:cs="Arial"/>
                <w:b/>
                <w:bCs/>
                <w:sz w:val="22"/>
                <w:szCs w:val="22"/>
                <w:u w:val="single"/>
              </w:rPr>
            </w:pPr>
            <w:r w:rsidRPr="00BA024B">
              <w:rPr>
                <w:rFonts w:ascii="Arial" w:hAnsi="Arial" w:cs="Arial"/>
                <w:b/>
                <w:bCs/>
                <w:sz w:val="22"/>
                <w:szCs w:val="22"/>
                <w:u w:val="single"/>
              </w:rPr>
              <w:t>Transactions with related parties</w:t>
            </w:r>
          </w:p>
        </w:tc>
        <w:tc>
          <w:tcPr>
            <w:tcW w:w="1305" w:type="dxa"/>
            <w:gridSpan w:val="2"/>
            <w:tcBorders>
              <w:top w:val="nil"/>
              <w:left w:val="nil"/>
              <w:bottom w:val="nil"/>
              <w:right w:val="nil"/>
            </w:tcBorders>
            <w:vAlign w:val="bottom"/>
          </w:tcPr>
          <w:p w14:paraId="6A279EEA" w14:textId="77777777" w:rsidR="00B01420" w:rsidRPr="00BA024B" w:rsidRDefault="00B01420" w:rsidP="00B01420">
            <w:pPr>
              <w:tabs>
                <w:tab w:val="decimal" w:pos="882"/>
              </w:tabs>
              <w:spacing w:line="380" w:lineRule="exact"/>
              <w:ind w:left="162" w:right="108"/>
              <w:rPr>
                <w:rFonts w:ascii="Arial" w:hAnsi="Arial" w:cs="Arial"/>
                <w:sz w:val="22"/>
                <w:szCs w:val="22"/>
              </w:rPr>
            </w:pPr>
          </w:p>
        </w:tc>
        <w:tc>
          <w:tcPr>
            <w:tcW w:w="1485" w:type="dxa"/>
            <w:tcBorders>
              <w:top w:val="nil"/>
              <w:left w:val="nil"/>
              <w:bottom w:val="nil"/>
              <w:right w:val="nil"/>
            </w:tcBorders>
            <w:vAlign w:val="bottom"/>
          </w:tcPr>
          <w:p w14:paraId="0D085B31" w14:textId="77777777" w:rsidR="00B01420" w:rsidRPr="00BA024B" w:rsidRDefault="00B01420" w:rsidP="00B01420">
            <w:pPr>
              <w:tabs>
                <w:tab w:val="decimal" w:pos="882"/>
              </w:tabs>
              <w:spacing w:line="380" w:lineRule="exact"/>
              <w:ind w:left="162" w:right="108"/>
              <w:rPr>
                <w:rFonts w:ascii="Arial" w:hAnsi="Arial" w:cs="Arial"/>
                <w:sz w:val="22"/>
                <w:szCs w:val="22"/>
              </w:rPr>
            </w:pPr>
          </w:p>
        </w:tc>
        <w:tc>
          <w:tcPr>
            <w:tcW w:w="3240" w:type="dxa"/>
            <w:tcBorders>
              <w:top w:val="nil"/>
              <w:left w:val="nil"/>
              <w:bottom w:val="nil"/>
              <w:right w:val="nil"/>
            </w:tcBorders>
          </w:tcPr>
          <w:p w14:paraId="149F14A9" w14:textId="77777777" w:rsidR="00B01420" w:rsidRPr="00BA024B" w:rsidRDefault="00B01420" w:rsidP="00B01420">
            <w:pPr>
              <w:tabs>
                <w:tab w:val="left" w:pos="900"/>
                <w:tab w:val="left" w:pos="1440"/>
                <w:tab w:val="left" w:pos="2160"/>
              </w:tabs>
              <w:spacing w:line="380" w:lineRule="exact"/>
              <w:ind w:left="162" w:right="-108" w:hanging="162"/>
              <w:rPr>
                <w:rFonts w:ascii="Arial" w:hAnsi="Arial" w:cs="Arial"/>
                <w:b/>
                <w:bCs/>
                <w:sz w:val="22"/>
                <w:szCs w:val="22"/>
                <w:u w:val="single"/>
              </w:rPr>
            </w:pPr>
          </w:p>
        </w:tc>
      </w:tr>
      <w:tr w:rsidR="00B01420" w:rsidRPr="00BA024B" w14:paraId="2084FD99" w14:textId="77777777" w:rsidTr="00BA024B">
        <w:tblPrEx>
          <w:tblCellMar>
            <w:top w:w="0" w:type="dxa"/>
            <w:bottom w:w="0" w:type="dxa"/>
          </w:tblCellMar>
        </w:tblPrEx>
        <w:trPr>
          <w:trHeight w:val="20"/>
        </w:trPr>
        <w:tc>
          <w:tcPr>
            <w:tcW w:w="3240" w:type="dxa"/>
            <w:tcBorders>
              <w:top w:val="nil"/>
              <w:left w:val="nil"/>
              <w:bottom w:val="nil"/>
              <w:right w:val="nil"/>
            </w:tcBorders>
          </w:tcPr>
          <w:p w14:paraId="2C7E93D2" w14:textId="77777777" w:rsidR="00B01420" w:rsidRPr="00BA024B" w:rsidRDefault="00B01420" w:rsidP="00B01420">
            <w:pPr>
              <w:tabs>
                <w:tab w:val="left" w:pos="900"/>
                <w:tab w:val="left" w:pos="1440"/>
                <w:tab w:val="left" w:pos="2160"/>
              </w:tabs>
              <w:spacing w:line="380" w:lineRule="exact"/>
              <w:rPr>
                <w:rFonts w:ascii="Arial" w:hAnsi="Arial" w:cs="Arial"/>
                <w:sz w:val="22"/>
                <w:szCs w:val="22"/>
              </w:rPr>
            </w:pPr>
            <w:r w:rsidRPr="00BA024B">
              <w:rPr>
                <w:rFonts w:ascii="Arial" w:hAnsi="Arial" w:cs="Arial"/>
                <w:sz w:val="22"/>
                <w:szCs w:val="22"/>
              </w:rPr>
              <w:t xml:space="preserve">Sales of goods </w:t>
            </w:r>
          </w:p>
        </w:tc>
        <w:tc>
          <w:tcPr>
            <w:tcW w:w="1305" w:type="dxa"/>
            <w:gridSpan w:val="2"/>
            <w:tcBorders>
              <w:top w:val="nil"/>
              <w:left w:val="nil"/>
              <w:bottom w:val="nil"/>
              <w:right w:val="nil"/>
            </w:tcBorders>
            <w:vAlign w:val="bottom"/>
          </w:tcPr>
          <w:p w14:paraId="0EF9B7C8"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22,634</w:t>
            </w:r>
          </w:p>
        </w:tc>
        <w:tc>
          <w:tcPr>
            <w:tcW w:w="1485" w:type="dxa"/>
            <w:tcBorders>
              <w:top w:val="nil"/>
              <w:left w:val="nil"/>
              <w:bottom w:val="nil"/>
              <w:right w:val="nil"/>
            </w:tcBorders>
            <w:vAlign w:val="bottom"/>
          </w:tcPr>
          <w:p w14:paraId="1D0C3AFE"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11,013</w:t>
            </w:r>
          </w:p>
        </w:tc>
        <w:tc>
          <w:tcPr>
            <w:tcW w:w="3240" w:type="dxa"/>
            <w:tcBorders>
              <w:top w:val="nil"/>
              <w:left w:val="nil"/>
              <w:bottom w:val="nil"/>
              <w:right w:val="nil"/>
            </w:tcBorders>
          </w:tcPr>
          <w:p w14:paraId="793FD2C0" w14:textId="77777777" w:rsidR="00B01420" w:rsidRPr="00BA024B" w:rsidRDefault="00B01420" w:rsidP="00B01420">
            <w:pPr>
              <w:spacing w:line="380" w:lineRule="exact"/>
              <w:ind w:left="120" w:right="-108" w:hanging="148"/>
              <w:rPr>
                <w:rFonts w:ascii="Arial" w:hAnsi="Arial" w:cs="Arial"/>
                <w:sz w:val="22"/>
                <w:szCs w:val="22"/>
              </w:rPr>
            </w:pPr>
            <w:r w:rsidRPr="00BA024B">
              <w:rPr>
                <w:rFonts w:ascii="Arial" w:hAnsi="Arial" w:cs="Arial"/>
                <w:sz w:val="22"/>
                <w:szCs w:val="22"/>
              </w:rPr>
              <w:t>Market price</w:t>
            </w:r>
          </w:p>
        </w:tc>
      </w:tr>
      <w:tr w:rsidR="00B01420" w:rsidRPr="00BA024B" w14:paraId="3F7E908E" w14:textId="77777777" w:rsidTr="00BA024B">
        <w:tblPrEx>
          <w:tblCellMar>
            <w:top w:w="0" w:type="dxa"/>
            <w:bottom w:w="0" w:type="dxa"/>
          </w:tblCellMar>
        </w:tblPrEx>
        <w:trPr>
          <w:trHeight w:val="20"/>
        </w:trPr>
        <w:tc>
          <w:tcPr>
            <w:tcW w:w="3240" w:type="dxa"/>
            <w:tcBorders>
              <w:top w:val="nil"/>
              <w:left w:val="nil"/>
              <w:bottom w:val="nil"/>
              <w:right w:val="nil"/>
            </w:tcBorders>
          </w:tcPr>
          <w:p w14:paraId="29019526" w14:textId="77777777" w:rsidR="00B01420" w:rsidRPr="00BA024B" w:rsidRDefault="00B01420" w:rsidP="00B01420">
            <w:pPr>
              <w:tabs>
                <w:tab w:val="left" w:pos="900"/>
                <w:tab w:val="left" w:pos="1440"/>
                <w:tab w:val="left" w:pos="2160"/>
              </w:tabs>
              <w:spacing w:line="380" w:lineRule="exact"/>
              <w:rPr>
                <w:rFonts w:ascii="Arial" w:hAnsi="Arial" w:cs="Arial"/>
                <w:sz w:val="22"/>
                <w:szCs w:val="22"/>
              </w:rPr>
            </w:pPr>
            <w:r w:rsidRPr="00BA024B">
              <w:rPr>
                <w:rFonts w:ascii="Arial" w:hAnsi="Arial" w:cs="Arial"/>
                <w:sz w:val="22"/>
                <w:szCs w:val="22"/>
              </w:rPr>
              <w:t xml:space="preserve">Purchases of goods </w:t>
            </w:r>
          </w:p>
        </w:tc>
        <w:tc>
          <w:tcPr>
            <w:tcW w:w="1305" w:type="dxa"/>
            <w:gridSpan w:val="2"/>
            <w:tcBorders>
              <w:top w:val="nil"/>
              <w:left w:val="nil"/>
              <w:bottom w:val="nil"/>
              <w:right w:val="nil"/>
            </w:tcBorders>
            <w:vAlign w:val="bottom"/>
          </w:tcPr>
          <w:p w14:paraId="3CC39FFB"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290</w:t>
            </w:r>
          </w:p>
        </w:tc>
        <w:tc>
          <w:tcPr>
            <w:tcW w:w="1485" w:type="dxa"/>
            <w:tcBorders>
              <w:top w:val="nil"/>
              <w:left w:val="nil"/>
              <w:bottom w:val="nil"/>
              <w:right w:val="nil"/>
            </w:tcBorders>
            <w:vAlign w:val="bottom"/>
          </w:tcPr>
          <w:p w14:paraId="37DD3D78"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2,132</w:t>
            </w:r>
          </w:p>
        </w:tc>
        <w:tc>
          <w:tcPr>
            <w:tcW w:w="3240" w:type="dxa"/>
            <w:tcBorders>
              <w:top w:val="nil"/>
              <w:left w:val="nil"/>
              <w:bottom w:val="nil"/>
              <w:right w:val="nil"/>
            </w:tcBorders>
          </w:tcPr>
          <w:p w14:paraId="3D8C03E7" w14:textId="77777777" w:rsidR="00B01420" w:rsidRPr="00BA024B" w:rsidRDefault="00B01420" w:rsidP="00B01420">
            <w:pPr>
              <w:spacing w:line="380" w:lineRule="exact"/>
              <w:ind w:left="120" w:right="-108" w:hanging="148"/>
              <w:rPr>
                <w:rFonts w:ascii="Arial" w:hAnsi="Arial" w:cs="Arial"/>
                <w:sz w:val="22"/>
                <w:szCs w:val="22"/>
              </w:rPr>
            </w:pPr>
            <w:r w:rsidRPr="00BA024B">
              <w:rPr>
                <w:rFonts w:ascii="Arial" w:hAnsi="Arial" w:cs="Arial"/>
                <w:sz w:val="22"/>
                <w:szCs w:val="22"/>
              </w:rPr>
              <w:t>Market price</w:t>
            </w:r>
          </w:p>
        </w:tc>
      </w:tr>
      <w:tr w:rsidR="00B01420" w:rsidRPr="00BA024B" w14:paraId="18154641" w14:textId="77777777" w:rsidTr="00BA024B">
        <w:tblPrEx>
          <w:tblCellMar>
            <w:top w:w="0" w:type="dxa"/>
            <w:bottom w:w="0" w:type="dxa"/>
          </w:tblCellMar>
        </w:tblPrEx>
        <w:trPr>
          <w:trHeight w:val="20"/>
        </w:trPr>
        <w:tc>
          <w:tcPr>
            <w:tcW w:w="3240" w:type="dxa"/>
            <w:tcBorders>
              <w:top w:val="nil"/>
              <w:left w:val="nil"/>
              <w:bottom w:val="nil"/>
              <w:right w:val="nil"/>
            </w:tcBorders>
          </w:tcPr>
          <w:p w14:paraId="757C770B" w14:textId="77777777" w:rsidR="00B01420" w:rsidRPr="00BA024B" w:rsidRDefault="00B01420" w:rsidP="00B01420">
            <w:pPr>
              <w:tabs>
                <w:tab w:val="left" w:pos="900"/>
                <w:tab w:val="left" w:pos="1440"/>
                <w:tab w:val="left" w:pos="2160"/>
              </w:tabs>
              <w:spacing w:line="380" w:lineRule="exact"/>
              <w:rPr>
                <w:rFonts w:ascii="Arial" w:hAnsi="Arial" w:cs="Arial"/>
                <w:sz w:val="22"/>
                <w:szCs w:val="22"/>
              </w:rPr>
            </w:pPr>
            <w:bookmarkStart w:id="0" w:name="_Hlk14944299"/>
            <w:r w:rsidRPr="00BA024B">
              <w:rPr>
                <w:rFonts w:ascii="Arial" w:hAnsi="Arial" w:cs="Arial"/>
                <w:sz w:val="22"/>
                <w:szCs w:val="22"/>
              </w:rPr>
              <w:t>Service expenses</w:t>
            </w:r>
          </w:p>
        </w:tc>
        <w:tc>
          <w:tcPr>
            <w:tcW w:w="1305" w:type="dxa"/>
            <w:gridSpan w:val="2"/>
            <w:tcBorders>
              <w:top w:val="nil"/>
              <w:left w:val="nil"/>
              <w:bottom w:val="nil"/>
              <w:right w:val="nil"/>
            </w:tcBorders>
            <w:vAlign w:val="bottom"/>
          </w:tcPr>
          <w:p w14:paraId="42EFCA92"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1,265</w:t>
            </w:r>
          </w:p>
        </w:tc>
        <w:tc>
          <w:tcPr>
            <w:tcW w:w="1485" w:type="dxa"/>
            <w:tcBorders>
              <w:top w:val="nil"/>
              <w:left w:val="nil"/>
              <w:bottom w:val="nil"/>
              <w:right w:val="nil"/>
            </w:tcBorders>
            <w:vAlign w:val="bottom"/>
          </w:tcPr>
          <w:p w14:paraId="043B1A56"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1,095</w:t>
            </w:r>
          </w:p>
        </w:tc>
        <w:tc>
          <w:tcPr>
            <w:tcW w:w="3240" w:type="dxa"/>
            <w:tcBorders>
              <w:top w:val="nil"/>
              <w:left w:val="nil"/>
              <w:bottom w:val="nil"/>
              <w:right w:val="nil"/>
            </w:tcBorders>
          </w:tcPr>
          <w:p w14:paraId="6A6DF9CE" w14:textId="77777777" w:rsidR="00B01420" w:rsidRPr="00BA024B" w:rsidRDefault="00B01420" w:rsidP="00B01420">
            <w:pPr>
              <w:spacing w:line="380" w:lineRule="exact"/>
              <w:ind w:left="120" w:right="-108" w:hanging="148"/>
              <w:rPr>
                <w:rFonts w:ascii="Arial" w:hAnsi="Arial" w:cs="Arial"/>
                <w:sz w:val="22"/>
                <w:szCs w:val="22"/>
              </w:rPr>
            </w:pPr>
            <w:r w:rsidRPr="00BA024B">
              <w:rPr>
                <w:rFonts w:ascii="Arial" w:hAnsi="Arial" w:cs="Arial"/>
                <w:sz w:val="22"/>
                <w:szCs w:val="22"/>
              </w:rPr>
              <w:t>Prices agreed by the parties</w:t>
            </w:r>
          </w:p>
        </w:tc>
      </w:tr>
      <w:bookmarkEnd w:id="0"/>
      <w:tr w:rsidR="00B01420" w:rsidRPr="00BA024B" w14:paraId="75907BC5" w14:textId="77777777" w:rsidTr="00BA024B">
        <w:tblPrEx>
          <w:tblCellMar>
            <w:top w:w="0" w:type="dxa"/>
            <w:bottom w:w="0" w:type="dxa"/>
          </w:tblCellMar>
        </w:tblPrEx>
        <w:trPr>
          <w:trHeight w:val="20"/>
        </w:trPr>
        <w:tc>
          <w:tcPr>
            <w:tcW w:w="3240" w:type="dxa"/>
            <w:tcBorders>
              <w:top w:val="nil"/>
              <w:left w:val="nil"/>
              <w:bottom w:val="nil"/>
              <w:right w:val="nil"/>
            </w:tcBorders>
          </w:tcPr>
          <w:p w14:paraId="0334ED1B" w14:textId="77777777" w:rsidR="00B01420" w:rsidRPr="00BA024B" w:rsidRDefault="00B01420" w:rsidP="00B01420">
            <w:pPr>
              <w:tabs>
                <w:tab w:val="left" w:pos="900"/>
                <w:tab w:val="left" w:pos="1440"/>
                <w:tab w:val="left" w:pos="2160"/>
              </w:tabs>
              <w:spacing w:line="380" w:lineRule="exact"/>
              <w:ind w:left="162" w:hanging="162"/>
              <w:rPr>
                <w:rFonts w:ascii="Arial" w:hAnsi="Arial" w:cs="Arial"/>
                <w:sz w:val="22"/>
                <w:szCs w:val="22"/>
                <w:cs/>
              </w:rPr>
            </w:pPr>
            <w:r w:rsidRPr="00BA024B">
              <w:rPr>
                <w:rFonts w:ascii="Arial" w:hAnsi="Arial" w:cs="Arial"/>
                <w:sz w:val="22"/>
                <w:szCs w:val="22"/>
              </w:rPr>
              <w:t>Logistics and distribution fee</w:t>
            </w:r>
          </w:p>
        </w:tc>
        <w:tc>
          <w:tcPr>
            <w:tcW w:w="1305" w:type="dxa"/>
            <w:gridSpan w:val="2"/>
            <w:tcBorders>
              <w:top w:val="nil"/>
              <w:left w:val="nil"/>
              <w:bottom w:val="nil"/>
              <w:right w:val="nil"/>
            </w:tcBorders>
            <w:vAlign w:val="bottom"/>
          </w:tcPr>
          <w:p w14:paraId="2078CED8"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2,237</w:t>
            </w:r>
          </w:p>
        </w:tc>
        <w:tc>
          <w:tcPr>
            <w:tcW w:w="1485" w:type="dxa"/>
            <w:tcBorders>
              <w:top w:val="nil"/>
              <w:left w:val="nil"/>
              <w:bottom w:val="nil"/>
              <w:right w:val="nil"/>
            </w:tcBorders>
            <w:vAlign w:val="bottom"/>
          </w:tcPr>
          <w:p w14:paraId="55A40A7D"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2,004</w:t>
            </w:r>
          </w:p>
        </w:tc>
        <w:tc>
          <w:tcPr>
            <w:tcW w:w="3240" w:type="dxa"/>
            <w:tcBorders>
              <w:top w:val="nil"/>
              <w:left w:val="nil"/>
              <w:bottom w:val="nil"/>
              <w:right w:val="nil"/>
            </w:tcBorders>
          </w:tcPr>
          <w:p w14:paraId="11333BF9" w14:textId="77777777" w:rsidR="00B01420" w:rsidRPr="00BA024B" w:rsidRDefault="00B01420" w:rsidP="00B01420">
            <w:pPr>
              <w:spacing w:line="380" w:lineRule="exact"/>
              <w:ind w:left="120" w:right="-108" w:hanging="148"/>
              <w:rPr>
                <w:rFonts w:ascii="Arial" w:hAnsi="Arial" w:cs="Arial"/>
                <w:sz w:val="22"/>
                <w:szCs w:val="22"/>
              </w:rPr>
            </w:pPr>
            <w:r w:rsidRPr="00BA024B">
              <w:rPr>
                <w:rFonts w:ascii="Arial" w:hAnsi="Arial" w:cs="Arial"/>
                <w:sz w:val="22"/>
                <w:szCs w:val="22"/>
              </w:rPr>
              <w:t>Prices agreed by the parties</w:t>
            </w:r>
          </w:p>
        </w:tc>
      </w:tr>
    </w:tbl>
    <w:p w14:paraId="42E93D3C" w14:textId="77777777" w:rsidR="004C7917" w:rsidRPr="00BA024B" w:rsidRDefault="008936A6" w:rsidP="00BA024B">
      <w:pPr>
        <w:tabs>
          <w:tab w:val="left" w:pos="720"/>
          <w:tab w:val="left" w:pos="900"/>
          <w:tab w:val="left" w:pos="1440"/>
          <w:tab w:val="right" w:pos="7200"/>
          <w:tab w:val="right" w:pos="8540"/>
        </w:tabs>
        <w:spacing w:before="120" w:line="380" w:lineRule="exact"/>
        <w:ind w:left="360" w:hanging="360"/>
        <w:jc w:val="right"/>
        <w:rPr>
          <w:rFonts w:ascii="Arial" w:hAnsi="Arial" w:cs="Arial"/>
          <w:sz w:val="22"/>
          <w:szCs w:val="22"/>
        </w:rPr>
      </w:pPr>
      <w:r w:rsidRPr="00BA024B">
        <w:rPr>
          <w:rFonts w:ascii="Arial" w:hAnsi="Arial" w:cs="Arial"/>
          <w:sz w:val="22"/>
          <w:szCs w:val="22"/>
        </w:rPr>
        <w:tab/>
      </w:r>
      <w:r w:rsidR="0092272B" w:rsidRPr="00BA024B">
        <w:rPr>
          <w:rFonts w:ascii="Arial" w:hAnsi="Arial" w:cs="Arial"/>
          <w:sz w:val="22"/>
          <w:szCs w:val="22"/>
        </w:rPr>
        <w:tab/>
      </w:r>
    </w:p>
    <w:p w14:paraId="08DF0CA1" w14:textId="77777777" w:rsidR="00661F66" w:rsidRPr="00BA024B" w:rsidRDefault="004C7917" w:rsidP="00661F66">
      <w:pPr>
        <w:tabs>
          <w:tab w:val="left" w:pos="720"/>
          <w:tab w:val="left" w:pos="900"/>
          <w:tab w:val="left" w:pos="1440"/>
          <w:tab w:val="right" w:pos="7200"/>
          <w:tab w:val="right" w:pos="8540"/>
        </w:tabs>
        <w:spacing w:line="380" w:lineRule="exact"/>
        <w:ind w:left="360" w:hanging="360"/>
        <w:jc w:val="right"/>
        <w:rPr>
          <w:rFonts w:ascii="Arial" w:hAnsi="Arial" w:cs="Arial"/>
          <w:sz w:val="22"/>
          <w:szCs w:val="22"/>
        </w:rPr>
      </w:pPr>
      <w:r w:rsidRPr="00BA024B">
        <w:rPr>
          <w:rFonts w:ascii="Arial" w:hAnsi="Arial" w:cs="Arial"/>
          <w:sz w:val="22"/>
          <w:szCs w:val="22"/>
        </w:rPr>
        <w:br w:type="page"/>
      </w:r>
      <w:r w:rsidR="00661F66" w:rsidRPr="00BA024B">
        <w:rPr>
          <w:rFonts w:ascii="Arial" w:hAnsi="Arial" w:cs="Arial"/>
          <w:sz w:val="22"/>
          <w:szCs w:val="22"/>
        </w:rPr>
        <w:lastRenderedPageBreak/>
        <w:t>(Unit: Thousand Baht)</w:t>
      </w:r>
    </w:p>
    <w:tbl>
      <w:tblPr>
        <w:tblW w:w="9270" w:type="dxa"/>
        <w:tblInd w:w="558" w:type="dxa"/>
        <w:tblLayout w:type="fixed"/>
        <w:tblLook w:val="0000" w:firstRow="0" w:lastRow="0" w:firstColumn="0" w:lastColumn="0" w:noHBand="0" w:noVBand="0"/>
      </w:tblPr>
      <w:tblGrid>
        <w:gridCol w:w="3240"/>
        <w:gridCol w:w="810"/>
        <w:gridCol w:w="495"/>
        <w:gridCol w:w="1485"/>
        <w:gridCol w:w="3240"/>
      </w:tblGrid>
      <w:tr w:rsidR="00661F66" w:rsidRPr="00BA024B" w14:paraId="6A0EE3AE" w14:textId="77777777" w:rsidTr="00140311">
        <w:tblPrEx>
          <w:tblCellMar>
            <w:top w:w="0" w:type="dxa"/>
            <w:bottom w:w="0" w:type="dxa"/>
          </w:tblCellMar>
        </w:tblPrEx>
        <w:trPr>
          <w:trHeight w:val="20"/>
        </w:trPr>
        <w:tc>
          <w:tcPr>
            <w:tcW w:w="3240" w:type="dxa"/>
            <w:tcBorders>
              <w:top w:val="nil"/>
              <w:left w:val="nil"/>
              <w:bottom w:val="nil"/>
              <w:right w:val="nil"/>
            </w:tcBorders>
            <w:vAlign w:val="bottom"/>
          </w:tcPr>
          <w:p w14:paraId="6FF42A31" w14:textId="77777777" w:rsidR="00661F66" w:rsidRPr="00BA024B" w:rsidRDefault="00661F66" w:rsidP="00140311">
            <w:pPr>
              <w:tabs>
                <w:tab w:val="left" w:pos="900"/>
                <w:tab w:val="left" w:pos="1440"/>
                <w:tab w:val="left" w:pos="2160"/>
              </w:tabs>
              <w:spacing w:line="380" w:lineRule="exact"/>
              <w:rPr>
                <w:rFonts w:ascii="Arial" w:hAnsi="Arial" w:cs="Arial"/>
                <w:sz w:val="22"/>
                <w:szCs w:val="22"/>
              </w:rPr>
            </w:pPr>
          </w:p>
        </w:tc>
        <w:tc>
          <w:tcPr>
            <w:tcW w:w="2790" w:type="dxa"/>
            <w:gridSpan w:val="3"/>
            <w:tcBorders>
              <w:left w:val="nil"/>
              <w:bottom w:val="nil"/>
              <w:right w:val="nil"/>
            </w:tcBorders>
            <w:vAlign w:val="bottom"/>
          </w:tcPr>
          <w:p w14:paraId="0503925D" w14:textId="77777777" w:rsidR="00661F66" w:rsidRPr="00BA024B" w:rsidRDefault="00661F66" w:rsidP="00140311">
            <w:pPr>
              <w:spacing w:line="380" w:lineRule="exact"/>
              <w:ind w:left="-108" w:right="-108"/>
              <w:jc w:val="center"/>
              <w:rPr>
                <w:rFonts w:ascii="Arial" w:hAnsi="Arial" w:cs="Arial"/>
                <w:sz w:val="22"/>
                <w:szCs w:val="22"/>
              </w:rPr>
            </w:pPr>
            <w:r w:rsidRPr="00BA024B">
              <w:rPr>
                <w:rFonts w:ascii="Arial" w:hAnsi="Arial" w:cs="Arial"/>
                <w:sz w:val="22"/>
                <w:szCs w:val="22"/>
              </w:rPr>
              <w:t xml:space="preserve">For the </w:t>
            </w:r>
            <w:r>
              <w:rPr>
                <w:rFonts w:ascii="Arial" w:hAnsi="Arial" w:cs="Arial"/>
                <w:sz w:val="22"/>
                <w:szCs w:val="22"/>
              </w:rPr>
              <w:t>six</w:t>
            </w:r>
            <w:r w:rsidRPr="00BA024B">
              <w:rPr>
                <w:rFonts w:ascii="Arial" w:hAnsi="Arial" w:cs="Arial"/>
                <w:sz w:val="22"/>
                <w:szCs w:val="22"/>
              </w:rPr>
              <w:t xml:space="preserve">-month periods </w:t>
            </w:r>
          </w:p>
        </w:tc>
        <w:tc>
          <w:tcPr>
            <w:tcW w:w="3240" w:type="dxa"/>
            <w:tcBorders>
              <w:top w:val="nil"/>
              <w:left w:val="nil"/>
              <w:bottom w:val="nil"/>
              <w:right w:val="nil"/>
            </w:tcBorders>
            <w:vAlign w:val="bottom"/>
          </w:tcPr>
          <w:p w14:paraId="7512B74C" w14:textId="77777777" w:rsidR="00661F66" w:rsidRPr="00BA024B" w:rsidRDefault="00661F66" w:rsidP="00140311">
            <w:pPr>
              <w:spacing w:line="380" w:lineRule="exact"/>
              <w:jc w:val="center"/>
              <w:rPr>
                <w:rFonts w:ascii="Arial" w:hAnsi="Arial" w:cs="Arial"/>
                <w:sz w:val="22"/>
                <w:szCs w:val="22"/>
              </w:rPr>
            </w:pPr>
          </w:p>
        </w:tc>
      </w:tr>
      <w:tr w:rsidR="00661F66" w:rsidRPr="00BA024B" w14:paraId="22F4957F" w14:textId="77777777" w:rsidTr="00140311">
        <w:tblPrEx>
          <w:tblCellMar>
            <w:top w:w="0" w:type="dxa"/>
            <w:bottom w:w="0" w:type="dxa"/>
          </w:tblCellMar>
        </w:tblPrEx>
        <w:trPr>
          <w:trHeight w:val="20"/>
        </w:trPr>
        <w:tc>
          <w:tcPr>
            <w:tcW w:w="3240" w:type="dxa"/>
            <w:tcBorders>
              <w:top w:val="nil"/>
              <w:left w:val="nil"/>
              <w:bottom w:val="nil"/>
              <w:right w:val="nil"/>
            </w:tcBorders>
            <w:vAlign w:val="bottom"/>
          </w:tcPr>
          <w:p w14:paraId="58417AD4" w14:textId="77777777" w:rsidR="00661F66" w:rsidRPr="00BA024B" w:rsidRDefault="00661F66" w:rsidP="00140311">
            <w:pPr>
              <w:tabs>
                <w:tab w:val="left" w:pos="900"/>
                <w:tab w:val="left" w:pos="1440"/>
                <w:tab w:val="left" w:pos="2160"/>
              </w:tabs>
              <w:spacing w:line="380" w:lineRule="exact"/>
              <w:rPr>
                <w:rFonts w:ascii="Arial" w:hAnsi="Arial" w:cs="Arial"/>
                <w:sz w:val="22"/>
                <w:szCs w:val="22"/>
              </w:rPr>
            </w:pPr>
          </w:p>
        </w:tc>
        <w:tc>
          <w:tcPr>
            <w:tcW w:w="2790" w:type="dxa"/>
            <w:gridSpan w:val="3"/>
            <w:tcBorders>
              <w:left w:val="nil"/>
              <w:bottom w:val="nil"/>
              <w:right w:val="nil"/>
            </w:tcBorders>
            <w:vAlign w:val="bottom"/>
          </w:tcPr>
          <w:p w14:paraId="6311F114" w14:textId="77777777" w:rsidR="00661F66" w:rsidRPr="00BA024B" w:rsidRDefault="00661F66" w:rsidP="00140311">
            <w:pPr>
              <w:pBdr>
                <w:bottom w:val="single" w:sz="4" w:space="1" w:color="auto"/>
              </w:pBdr>
              <w:spacing w:line="380" w:lineRule="exact"/>
              <w:jc w:val="center"/>
              <w:rPr>
                <w:rFonts w:ascii="Arial" w:hAnsi="Arial" w:cs="Arial"/>
                <w:sz w:val="22"/>
                <w:szCs w:val="22"/>
              </w:rPr>
            </w:pPr>
            <w:r w:rsidRPr="00BA024B">
              <w:rPr>
                <w:rFonts w:ascii="Arial" w:hAnsi="Arial" w:cs="Arial"/>
                <w:sz w:val="22"/>
                <w:szCs w:val="22"/>
              </w:rPr>
              <w:t xml:space="preserve">ended </w:t>
            </w:r>
            <w:r>
              <w:rPr>
                <w:rFonts w:ascii="Arial" w:hAnsi="Arial" w:cs="Arial"/>
                <w:sz w:val="22"/>
                <w:szCs w:val="22"/>
              </w:rPr>
              <w:t>30 June</w:t>
            </w:r>
            <w:r w:rsidRPr="00BA024B">
              <w:rPr>
                <w:rFonts w:ascii="Arial" w:hAnsi="Arial" w:cs="Arial"/>
                <w:sz w:val="22"/>
                <w:szCs w:val="22"/>
              </w:rPr>
              <w:t xml:space="preserve"> </w:t>
            </w:r>
          </w:p>
        </w:tc>
        <w:tc>
          <w:tcPr>
            <w:tcW w:w="3240" w:type="dxa"/>
            <w:tcBorders>
              <w:top w:val="nil"/>
              <w:left w:val="nil"/>
              <w:bottom w:val="nil"/>
              <w:right w:val="nil"/>
            </w:tcBorders>
            <w:vAlign w:val="bottom"/>
          </w:tcPr>
          <w:p w14:paraId="425A72D8" w14:textId="77777777" w:rsidR="00661F66" w:rsidRPr="00BA024B" w:rsidRDefault="00661F66" w:rsidP="00140311">
            <w:pPr>
              <w:pBdr>
                <w:bottom w:val="single" w:sz="6" w:space="1" w:color="auto"/>
              </w:pBdr>
              <w:spacing w:line="380" w:lineRule="exact"/>
              <w:jc w:val="center"/>
              <w:rPr>
                <w:rFonts w:ascii="Arial" w:hAnsi="Arial" w:cs="Arial"/>
                <w:sz w:val="22"/>
                <w:szCs w:val="22"/>
              </w:rPr>
            </w:pPr>
            <w:r w:rsidRPr="00BA024B">
              <w:rPr>
                <w:rFonts w:ascii="Arial" w:hAnsi="Arial" w:cs="Arial"/>
                <w:sz w:val="22"/>
                <w:szCs w:val="22"/>
              </w:rPr>
              <w:t>Pricing policy</w:t>
            </w:r>
          </w:p>
        </w:tc>
      </w:tr>
      <w:tr w:rsidR="00661F66" w:rsidRPr="00BA024B" w14:paraId="656B8B23" w14:textId="77777777" w:rsidTr="00140311">
        <w:tblPrEx>
          <w:tblCellMar>
            <w:top w:w="0" w:type="dxa"/>
            <w:bottom w:w="0" w:type="dxa"/>
          </w:tblCellMar>
        </w:tblPrEx>
        <w:trPr>
          <w:trHeight w:val="20"/>
        </w:trPr>
        <w:tc>
          <w:tcPr>
            <w:tcW w:w="3240" w:type="dxa"/>
            <w:tcBorders>
              <w:top w:val="nil"/>
              <w:left w:val="nil"/>
              <w:bottom w:val="nil"/>
              <w:right w:val="nil"/>
            </w:tcBorders>
          </w:tcPr>
          <w:p w14:paraId="1C17F87D" w14:textId="77777777" w:rsidR="00661F66" w:rsidRPr="00BA024B" w:rsidRDefault="00661F66" w:rsidP="00140311">
            <w:pPr>
              <w:tabs>
                <w:tab w:val="left" w:pos="900"/>
                <w:tab w:val="left" w:pos="1440"/>
                <w:tab w:val="left" w:pos="2160"/>
              </w:tabs>
              <w:spacing w:line="380" w:lineRule="exact"/>
              <w:rPr>
                <w:rFonts w:ascii="Arial" w:hAnsi="Arial" w:cs="Arial"/>
                <w:sz w:val="22"/>
                <w:szCs w:val="22"/>
                <w:u w:val="single"/>
              </w:rPr>
            </w:pPr>
          </w:p>
        </w:tc>
        <w:tc>
          <w:tcPr>
            <w:tcW w:w="1305" w:type="dxa"/>
            <w:gridSpan w:val="2"/>
            <w:tcBorders>
              <w:top w:val="nil"/>
              <w:left w:val="nil"/>
              <w:bottom w:val="nil"/>
              <w:right w:val="nil"/>
            </w:tcBorders>
          </w:tcPr>
          <w:p w14:paraId="5EA49499" w14:textId="77777777" w:rsidR="00661F66" w:rsidRPr="00BA024B" w:rsidRDefault="00661F66" w:rsidP="00140311">
            <w:pPr>
              <w:spacing w:line="380" w:lineRule="exact"/>
              <w:jc w:val="center"/>
              <w:rPr>
                <w:rFonts w:ascii="Arial" w:hAnsi="Arial" w:cs="Arial"/>
                <w:sz w:val="22"/>
                <w:szCs w:val="22"/>
                <w:u w:val="single"/>
              </w:rPr>
            </w:pPr>
            <w:r w:rsidRPr="00BA024B">
              <w:rPr>
                <w:rFonts w:ascii="Arial" w:hAnsi="Arial" w:cs="Arial"/>
                <w:sz w:val="22"/>
                <w:szCs w:val="22"/>
                <w:u w:val="single"/>
              </w:rPr>
              <w:t>2022</w:t>
            </w:r>
          </w:p>
        </w:tc>
        <w:tc>
          <w:tcPr>
            <w:tcW w:w="1485" w:type="dxa"/>
            <w:tcBorders>
              <w:top w:val="nil"/>
              <w:left w:val="nil"/>
              <w:bottom w:val="nil"/>
              <w:right w:val="nil"/>
            </w:tcBorders>
          </w:tcPr>
          <w:p w14:paraId="6AE58C78" w14:textId="77777777" w:rsidR="00661F66" w:rsidRPr="00BA024B" w:rsidRDefault="00661F66" w:rsidP="00140311">
            <w:pPr>
              <w:spacing w:line="380" w:lineRule="exact"/>
              <w:jc w:val="center"/>
              <w:rPr>
                <w:rFonts w:ascii="Arial" w:hAnsi="Arial" w:cs="Arial"/>
                <w:sz w:val="22"/>
                <w:szCs w:val="22"/>
                <w:u w:val="single"/>
              </w:rPr>
            </w:pPr>
            <w:r w:rsidRPr="00BA024B">
              <w:rPr>
                <w:rFonts w:ascii="Arial" w:hAnsi="Arial" w:cs="Arial"/>
                <w:sz w:val="22"/>
                <w:szCs w:val="22"/>
                <w:u w:val="single"/>
              </w:rPr>
              <w:t>2021</w:t>
            </w:r>
          </w:p>
        </w:tc>
        <w:tc>
          <w:tcPr>
            <w:tcW w:w="3240" w:type="dxa"/>
            <w:tcBorders>
              <w:top w:val="nil"/>
              <w:left w:val="nil"/>
              <w:bottom w:val="nil"/>
              <w:right w:val="nil"/>
            </w:tcBorders>
          </w:tcPr>
          <w:p w14:paraId="034ABE1A" w14:textId="77777777" w:rsidR="00661F66" w:rsidRPr="00BA024B" w:rsidRDefault="00661F66" w:rsidP="00140311">
            <w:pPr>
              <w:spacing w:line="380" w:lineRule="exact"/>
              <w:jc w:val="center"/>
              <w:rPr>
                <w:rFonts w:ascii="Arial" w:hAnsi="Arial" w:cs="Arial"/>
                <w:sz w:val="22"/>
                <w:szCs w:val="22"/>
              </w:rPr>
            </w:pPr>
          </w:p>
        </w:tc>
      </w:tr>
      <w:tr w:rsidR="00661F66" w:rsidRPr="00BA024B" w14:paraId="062A9471" w14:textId="77777777" w:rsidTr="00140311">
        <w:tblPrEx>
          <w:tblCellMar>
            <w:top w:w="0" w:type="dxa"/>
            <w:bottom w:w="0" w:type="dxa"/>
          </w:tblCellMar>
        </w:tblPrEx>
        <w:trPr>
          <w:trHeight w:val="20"/>
        </w:trPr>
        <w:tc>
          <w:tcPr>
            <w:tcW w:w="4050" w:type="dxa"/>
            <w:gridSpan w:val="2"/>
            <w:tcBorders>
              <w:top w:val="nil"/>
              <w:left w:val="nil"/>
              <w:bottom w:val="nil"/>
              <w:right w:val="nil"/>
            </w:tcBorders>
          </w:tcPr>
          <w:p w14:paraId="69C5B78C" w14:textId="77777777" w:rsidR="00661F66" w:rsidRPr="00BA024B" w:rsidRDefault="00661F66" w:rsidP="00140311">
            <w:pPr>
              <w:tabs>
                <w:tab w:val="left" w:pos="900"/>
                <w:tab w:val="left" w:pos="1440"/>
                <w:tab w:val="left" w:pos="2160"/>
              </w:tabs>
              <w:spacing w:line="380" w:lineRule="exact"/>
              <w:ind w:left="162" w:right="-108" w:hanging="162"/>
              <w:rPr>
                <w:rFonts w:ascii="Arial" w:hAnsi="Arial" w:cs="Arial"/>
                <w:b/>
                <w:bCs/>
                <w:sz w:val="22"/>
                <w:szCs w:val="22"/>
                <w:u w:val="single"/>
              </w:rPr>
            </w:pPr>
            <w:r w:rsidRPr="00BA024B">
              <w:rPr>
                <w:rFonts w:ascii="Arial" w:hAnsi="Arial" w:cs="Arial"/>
                <w:b/>
                <w:bCs/>
                <w:sz w:val="22"/>
                <w:szCs w:val="22"/>
                <w:u w:val="single"/>
              </w:rPr>
              <w:t>Transactions with major shareholder</w:t>
            </w:r>
          </w:p>
          <w:p w14:paraId="611F7409" w14:textId="77777777" w:rsidR="00661F66" w:rsidRPr="00BA024B" w:rsidRDefault="00661F66" w:rsidP="00140311">
            <w:pPr>
              <w:tabs>
                <w:tab w:val="left" w:pos="900"/>
                <w:tab w:val="left" w:pos="1440"/>
                <w:tab w:val="left" w:pos="2160"/>
              </w:tabs>
              <w:spacing w:line="380" w:lineRule="exact"/>
              <w:ind w:left="162" w:right="-108" w:hanging="162"/>
              <w:rPr>
                <w:rFonts w:ascii="Arial" w:hAnsi="Arial" w:cs="Arial"/>
                <w:b/>
                <w:bCs/>
                <w:sz w:val="22"/>
                <w:szCs w:val="22"/>
              </w:rPr>
            </w:pPr>
            <w:r w:rsidRPr="00BA024B">
              <w:rPr>
                <w:rFonts w:ascii="Arial" w:hAnsi="Arial" w:cs="Arial"/>
                <w:b/>
                <w:bCs/>
                <w:sz w:val="22"/>
                <w:szCs w:val="22"/>
              </w:rPr>
              <w:tab/>
              <w:t>(IT City Public Company Limited)</w:t>
            </w:r>
          </w:p>
        </w:tc>
        <w:tc>
          <w:tcPr>
            <w:tcW w:w="1980" w:type="dxa"/>
            <w:gridSpan w:val="2"/>
            <w:tcBorders>
              <w:top w:val="nil"/>
              <w:left w:val="nil"/>
              <w:bottom w:val="nil"/>
              <w:right w:val="nil"/>
            </w:tcBorders>
          </w:tcPr>
          <w:p w14:paraId="0EB378FB" w14:textId="77777777" w:rsidR="00661F66" w:rsidRPr="00BA024B" w:rsidRDefault="00661F66" w:rsidP="00140311">
            <w:pPr>
              <w:tabs>
                <w:tab w:val="decimal" w:pos="702"/>
              </w:tabs>
              <w:spacing w:line="380" w:lineRule="exact"/>
              <w:ind w:left="162" w:right="108"/>
              <w:jc w:val="thaiDistribute"/>
              <w:rPr>
                <w:rFonts w:ascii="Arial" w:hAnsi="Arial" w:cs="Arial"/>
                <w:sz w:val="22"/>
                <w:szCs w:val="22"/>
              </w:rPr>
            </w:pPr>
          </w:p>
        </w:tc>
        <w:tc>
          <w:tcPr>
            <w:tcW w:w="3240" w:type="dxa"/>
            <w:tcBorders>
              <w:top w:val="nil"/>
              <w:left w:val="nil"/>
              <w:bottom w:val="nil"/>
              <w:right w:val="nil"/>
            </w:tcBorders>
          </w:tcPr>
          <w:p w14:paraId="1634E464" w14:textId="77777777" w:rsidR="00661F66" w:rsidRPr="00BA024B" w:rsidRDefault="00661F66" w:rsidP="00140311">
            <w:pPr>
              <w:spacing w:line="380" w:lineRule="exact"/>
              <w:jc w:val="thaiDistribute"/>
              <w:rPr>
                <w:rFonts w:ascii="Arial" w:hAnsi="Arial" w:cs="Arial"/>
                <w:sz w:val="22"/>
                <w:szCs w:val="22"/>
              </w:rPr>
            </w:pPr>
          </w:p>
        </w:tc>
      </w:tr>
      <w:tr w:rsidR="00B01420" w:rsidRPr="00BA024B" w14:paraId="783547F1" w14:textId="77777777" w:rsidTr="00140311">
        <w:tblPrEx>
          <w:tblCellMar>
            <w:top w:w="0" w:type="dxa"/>
            <w:bottom w:w="0" w:type="dxa"/>
          </w:tblCellMar>
        </w:tblPrEx>
        <w:trPr>
          <w:trHeight w:val="20"/>
        </w:trPr>
        <w:tc>
          <w:tcPr>
            <w:tcW w:w="3240" w:type="dxa"/>
            <w:tcBorders>
              <w:top w:val="nil"/>
              <w:left w:val="nil"/>
              <w:bottom w:val="nil"/>
              <w:right w:val="nil"/>
            </w:tcBorders>
          </w:tcPr>
          <w:p w14:paraId="2A8D6ACD" w14:textId="77777777" w:rsidR="00B01420" w:rsidRPr="00BA024B" w:rsidRDefault="00B01420" w:rsidP="00B01420">
            <w:pPr>
              <w:tabs>
                <w:tab w:val="left" w:pos="900"/>
                <w:tab w:val="left" w:pos="1440"/>
                <w:tab w:val="left" w:pos="2160"/>
              </w:tabs>
              <w:spacing w:line="380" w:lineRule="exact"/>
              <w:jc w:val="both"/>
              <w:rPr>
                <w:rFonts w:ascii="Arial" w:hAnsi="Arial" w:cs="Arial"/>
                <w:sz w:val="22"/>
                <w:szCs w:val="22"/>
              </w:rPr>
            </w:pPr>
            <w:r w:rsidRPr="00BA024B">
              <w:rPr>
                <w:rFonts w:ascii="Arial" w:hAnsi="Arial" w:cs="Arial"/>
                <w:sz w:val="22"/>
                <w:szCs w:val="22"/>
              </w:rPr>
              <w:t xml:space="preserve">Sales of goods </w:t>
            </w:r>
          </w:p>
        </w:tc>
        <w:tc>
          <w:tcPr>
            <w:tcW w:w="1305" w:type="dxa"/>
            <w:gridSpan w:val="2"/>
            <w:tcBorders>
              <w:top w:val="nil"/>
              <w:left w:val="nil"/>
              <w:bottom w:val="nil"/>
              <w:right w:val="nil"/>
            </w:tcBorders>
            <w:vAlign w:val="bottom"/>
          </w:tcPr>
          <w:p w14:paraId="0E46F359"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w:t>
            </w:r>
          </w:p>
        </w:tc>
        <w:tc>
          <w:tcPr>
            <w:tcW w:w="1485" w:type="dxa"/>
            <w:tcBorders>
              <w:top w:val="nil"/>
              <w:left w:val="nil"/>
              <w:bottom w:val="nil"/>
              <w:right w:val="nil"/>
            </w:tcBorders>
            <w:vAlign w:val="bottom"/>
          </w:tcPr>
          <w:p w14:paraId="52F24BA3"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1,140</w:t>
            </w:r>
          </w:p>
        </w:tc>
        <w:tc>
          <w:tcPr>
            <w:tcW w:w="3240" w:type="dxa"/>
            <w:tcBorders>
              <w:top w:val="nil"/>
              <w:left w:val="nil"/>
              <w:bottom w:val="nil"/>
              <w:right w:val="nil"/>
            </w:tcBorders>
          </w:tcPr>
          <w:p w14:paraId="344C8FCC" w14:textId="77777777" w:rsidR="00B01420" w:rsidRPr="00BA024B" w:rsidRDefault="00B01420" w:rsidP="00B01420">
            <w:pPr>
              <w:spacing w:line="380" w:lineRule="exact"/>
              <w:ind w:left="120" w:right="-108" w:hanging="148"/>
              <w:rPr>
                <w:rFonts w:ascii="Arial" w:hAnsi="Arial" w:cs="Arial"/>
                <w:sz w:val="22"/>
                <w:szCs w:val="22"/>
              </w:rPr>
            </w:pPr>
            <w:r w:rsidRPr="00BA024B">
              <w:rPr>
                <w:rFonts w:ascii="Arial" w:hAnsi="Arial" w:cs="Arial"/>
                <w:sz w:val="22"/>
                <w:szCs w:val="22"/>
              </w:rPr>
              <w:t>Market price</w:t>
            </w:r>
          </w:p>
        </w:tc>
      </w:tr>
      <w:tr w:rsidR="00B01420" w:rsidRPr="00BA024B" w14:paraId="455923A3" w14:textId="77777777" w:rsidTr="00140311">
        <w:tblPrEx>
          <w:tblCellMar>
            <w:top w:w="0" w:type="dxa"/>
            <w:bottom w:w="0" w:type="dxa"/>
          </w:tblCellMar>
        </w:tblPrEx>
        <w:trPr>
          <w:trHeight w:val="20"/>
        </w:trPr>
        <w:tc>
          <w:tcPr>
            <w:tcW w:w="3240" w:type="dxa"/>
            <w:tcBorders>
              <w:top w:val="nil"/>
              <w:left w:val="nil"/>
              <w:bottom w:val="nil"/>
              <w:right w:val="nil"/>
            </w:tcBorders>
          </w:tcPr>
          <w:p w14:paraId="2F15E9A7" w14:textId="77777777" w:rsidR="00B01420" w:rsidRPr="00BA024B" w:rsidRDefault="00B01420" w:rsidP="00B01420">
            <w:pPr>
              <w:tabs>
                <w:tab w:val="left" w:pos="900"/>
                <w:tab w:val="left" w:pos="1440"/>
                <w:tab w:val="left" w:pos="2160"/>
              </w:tabs>
              <w:spacing w:line="380" w:lineRule="exact"/>
              <w:jc w:val="both"/>
              <w:rPr>
                <w:rFonts w:ascii="Arial" w:hAnsi="Arial" w:cs="Arial"/>
                <w:sz w:val="22"/>
                <w:szCs w:val="22"/>
              </w:rPr>
            </w:pPr>
            <w:r w:rsidRPr="00BA024B">
              <w:rPr>
                <w:rFonts w:ascii="Arial" w:hAnsi="Arial" w:cs="Arial"/>
                <w:sz w:val="22"/>
                <w:szCs w:val="22"/>
              </w:rPr>
              <w:t xml:space="preserve">Purchases of goods </w:t>
            </w:r>
          </w:p>
        </w:tc>
        <w:tc>
          <w:tcPr>
            <w:tcW w:w="1305" w:type="dxa"/>
            <w:gridSpan w:val="2"/>
            <w:tcBorders>
              <w:top w:val="nil"/>
              <w:left w:val="nil"/>
              <w:bottom w:val="nil"/>
              <w:right w:val="nil"/>
            </w:tcBorders>
            <w:vAlign w:val="bottom"/>
          </w:tcPr>
          <w:p w14:paraId="76B1844E"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137</w:t>
            </w:r>
          </w:p>
        </w:tc>
        <w:tc>
          <w:tcPr>
            <w:tcW w:w="1485" w:type="dxa"/>
            <w:tcBorders>
              <w:top w:val="nil"/>
              <w:left w:val="nil"/>
              <w:bottom w:val="nil"/>
              <w:right w:val="nil"/>
            </w:tcBorders>
            <w:vAlign w:val="bottom"/>
          </w:tcPr>
          <w:p w14:paraId="132D9FF8"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804</w:t>
            </w:r>
          </w:p>
        </w:tc>
        <w:tc>
          <w:tcPr>
            <w:tcW w:w="3240" w:type="dxa"/>
            <w:tcBorders>
              <w:top w:val="nil"/>
              <w:left w:val="nil"/>
              <w:bottom w:val="nil"/>
              <w:right w:val="nil"/>
            </w:tcBorders>
          </w:tcPr>
          <w:p w14:paraId="585EBBD8" w14:textId="77777777" w:rsidR="00B01420" w:rsidRPr="00BA024B" w:rsidRDefault="00B01420" w:rsidP="00B01420">
            <w:pPr>
              <w:spacing w:line="380" w:lineRule="exact"/>
              <w:ind w:left="120" w:right="-18" w:hanging="148"/>
              <w:rPr>
                <w:rFonts w:ascii="Arial" w:hAnsi="Arial" w:cs="Arial"/>
                <w:sz w:val="22"/>
                <w:szCs w:val="22"/>
              </w:rPr>
            </w:pPr>
            <w:r w:rsidRPr="00BA024B">
              <w:rPr>
                <w:rFonts w:ascii="Arial" w:hAnsi="Arial" w:cs="Arial"/>
                <w:sz w:val="22"/>
                <w:szCs w:val="22"/>
              </w:rPr>
              <w:t>Approximate market price</w:t>
            </w:r>
          </w:p>
        </w:tc>
      </w:tr>
      <w:tr w:rsidR="00B01420" w:rsidRPr="00BA024B" w14:paraId="74E28EB9" w14:textId="77777777" w:rsidTr="00140311">
        <w:tblPrEx>
          <w:tblCellMar>
            <w:top w:w="0" w:type="dxa"/>
            <w:bottom w:w="0" w:type="dxa"/>
          </w:tblCellMar>
        </w:tblPrEx>
        <w:trPr>
          <w:trHeight w:val="20"/>
        </w:trPr>
        <w:tc>
          <w:tcPr>
            <w:tcW w:w="3240" w:type="dxa"/>
            <w:tcBorders>
              <w:top w:val="nil"/>
              <w:left w:val="nil"/>
              <w:bottom w:val="nil"/>
              <w:right w:val="nil"/>
            </w:tcBorders>
          </w:tcPr>
          <w:p w14:paraId="07B8F9B6" w14:textId="77777777" w:rsidR="00B01420" w:rsidRPr="00BA024B" w:rsidRDefault="00B01420" w:rsidP="00B01420">
            <w:pPr>
              <w:tabs>
                <w:tab w:val="left" w:pos="900"/>
                <w:tab w:val="left" w:pos="1440"/>
                <w:tab w:val="left" w:pos="2160"/>
              </w:tabs>
              <w:spacing w:line="380" w:lineRule="exact"/>
              <w:jc w:val="both"/>
              <w:rPr>
                <w:rFonts w:ascii="Arial" w:hAnsi="Arial" w:cs="Arial"/>
                <w:sz w:val="22"/>
                <w:szCs w:val="22"/>
              </w:rPr>
            </w:pPr>
            <w:r w:rsidRPr="00BA024B">
              <w:rPr>
                <w:rFonts w:ascii="Arial" w:hAnsi="Arial" w:cs="Arial"/>
                <w:sz w:val="22"/>
                <w:szCs w:val="22"/>
              </w:rPr>
              <w:t xml:space="preserve">Purchases of fixed assets </w:t>
            </w:r>
          </w:p>
        </w:tc>
        <w:tc>
          <w:tcPr>
            <w:tcW w:w="1305" w:type="dxa"/>
            <w:gridSpan w:val="2"/>
            <w:tcBorders>
              <w:top w:val="nil"/>
              <w:left w:val="nil"/>
              <w:bottom w:val="nil"/>
              <w:right w:val="nil"/>
            </w:tcBorders>
            <w:vAlign w:val="bottom"/>
          </w:tcPr>
          <w:p w14:paraId="5E507842"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w:t>
            </w:r>
          </w:p>
        </w:tc>
        <w:tc>
          <w:tcPr>
            <w:tcW w:w="1485" w:type="dxa"/>
            <w:tcBorders>
              <w:top w:val="nil"/>
              <w:left w:val="nil"/>
              <w:bottom w:val="nil"/>
              <w:right w:val="nil"/>
            </w:tcBorders>
            <w:vAlign w:val="bottom"/>
          </w:tcPr>
          <w:p w14:paraId="50225E35"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77</w:t>
            </w:r>
          </w:p>
        </w:tc>
        <w:tc>
          <w:tcPr>
            <w:tcW w:w="3240" w:type="dxa"/>
            <w:tcBorders>
              <w:top w:val="nil"/>
              <w:left w:val="nil"/>
              <w:bottom w:val="nil"/>
              <w:right w:val="nil"/>
            </w:tcBorders>
          </w:tcPr>
          <w:p w14:paraId="5184F61D" w14:textId="77777777" w:rsidR="00B01420" w:rsidRPr="00BA024B" w:rsidRDefault="00B01420" w:rsidP="00B01420">
            <w:pPr>
              <w:spacing w:line="380" w:lineRule="exact"/>
              <w:ind w:left="120" w:right="-18" w:hanging="148"/>
              <w:rPr>
                <w:rFonts w:ascii="Arial" w:hAnsi="Arial" w:cs="Arial"/>
                <w:sz w:val="22"/>
                <w:szCs w:val="22"/>
              </w:rPr>
            </w:pPr>
            <w:r w:rsidRPr="00BA024B">
              <w:rPr>
                <w:rFonts w:ascii="Arial" w:hAnsi="Arial" w:cs="Arial"/>
                <w:sz w:val="22"/>
                <w:szCs w:val="22"/>
              </w:rPr>
              <w:t>Market price</w:t>
            </w:r>
          </w:p>
        </w:tc>
      </w:tr>
      <w:tr w:rsidR="00B01420" w:rsidRPr="00BA024B" w14:paraId="3D9E1DAE" w14:textId="77777777" w:rsidTr="00140311">
        <w:tblPrEx>
          <w:tblCellMar>
            <w:top w:w="0" w:type="dxa"/>
            <w:bottom w:w="0" w:type="dxa"/>
          </w:tblCellMar>
        </w:tblPrEx>
        <w:trPr>
          <w:trHeight w:val="20"/>
        </w:trPr>
        <w:tc>
          <w:tcPr>
            <w:tcW w:w="3240" w:type="dxa"/>
            <w:tcBorders>
              <w:top w:val="nil"/>
              <w:left w:val="nil"/>
              <w:bottom w:val="nil"/>
              <w:right w:val="nil"/>
            </w:tcBorders>
          </w:tcPr>
          <w:p w14:paraId="328A4765" w14:textId="77777777" w:rsidR="00B01420" w:rsidRPr="00BA024B" w:rsidRDefault="00B01420" w:rsidP="00B01420">
            <w:pPr>
              <w:tabs>
                <w:tab w:val="left" w:pos="900"/>
                <w:tab w:val="left" w:pos="1440"/>
                <w:tab w:val="left" w:pos="2160"/>
              </w:tabs>
              <w:spacing w:line="380" w:lineRule="exact"/>
              <w:jc w:val="both"/>
              <w:rPr>
                <w:rFonts w:ascii="Arial" w:hAnsi="Arial" w:cs="Arial"/>
                <w:sz w:val="22"/>
                <w:szCs w:val="22"/>
              </w:rPr>
            </w:pPr>
            <w:r w:rsidRPr="00BA024B">
              <w:rPr>
                <w:rFonts w:ascii="Arial" w:hAnsi="Arial" w:cs="Arial"/>
                <w:sz w:val="22"/>
                <w:szCs w:val="22"/>
              </w:rPr>
              <w:t>Service expenses</w:t>
            </w:r>
          </w:p>
        </w:tc>
        <w:tc>
          <w:tcPr>
            <w:tcW w:w="1305" w:type="dxa"/>
            <w:gridSpan w:val="2"/>
            <w:tcBorders>
              <w:top w:val="nil"/>
              <w:left w:val="nil"/>
              <w:bottom w:val="nil"/>
              <w:right w:val="nil"/>
            </w:tcBorders>
            <w:vAlign w:val="bottom"/>
          </w:tcPr>
          <w:p w14:paraId="7DE1AEA7"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w:t>
            </w:r>
          </w:p>
        </w:tc>
        <w:tc>
          <w:tcPr>
            <w:tcW w:w="1485" w:type="dxa"/>
            <w:tcBorders>
              <w:top w:val="nil"/>
              <w:left w:val="nil"/>
              <w:bottom w:val="nil"/>
              <w:right w:val="nil"/>
            </w:tcBorders>
            <w:vAlign w:val="bottom"/>
          </w:tcPr>
          <w:p w14:paraId="55F62903"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8</w:t>
            </w:r>
          </w:p>
        </w:tc>
        <w:tc>
          <w:tcPr>
            <w:tcW w:w="3240" w:type="dxa"/>
            <w:tcBorders>
              <w:top w:val="nil"/>
              <w:left w:val="nil"/>
              <w:bottom w:val="nil"/>
              <w:right w:val="nil"/>
            </w:tcBorders>
          </w:tcPr>
          <w:p w14:paraId="5F904B1A" w14:textId="77777777" w:rsidR="00B01420" w:rsidRPr="00BA024B" w:rsidRDefault="00B01420" w:rsidP="00B01420">
            <w:pPr>
              <w:spacing w:line="380" w:lineRule="exact"/>
              <w:ind w:left="120" w:right="-18" w:hanging="148"/>
              <w:rPr>
                <w:rFonts w:ascii="Arial" w:hAnsi="Arial" w:cs="Arial"/>
                <w:sz w:val="22"/>
                <w:szCs w:val="22"/>
              </w:rPr>
            </w:pPr>
            <w:r w:rsidRPr="00BA024B">
              <w:rPr>
                <w:rFonts w:ascii="Arial" w:hAnsi="Arial" w:cs="Arial"/>
                <w:sz w:val="22"/>
                <w:szCs w:val="22"/>
              </w:rPr>
              <w:t>Prices agreed by the parties</w:t>
            </w:r>
          </w:p>
        </w:tc>
      </w:tr>
      <w:tr w:rsidR="00B01420" w:rsidRPr="00BA024B" w14:paraId="4D5E5C41" w14:textId="77777777" w:rsidTr="00140311">
        <w:tblPrEx>
          <w:tblCellMar>
            <w:top w:w="0" w:type="dxa"/>
            <w:bottom w:w="0" w:type="dxa"/>
          </w:tblCellMar>
        </w:tblPrEx>
        <w:trPr>
          <w:trHeight w:val="20"/>
        </w:trPr>
        <w:tc>
          <w:tcPr>
            <w:tcW w:w="3240" w:type="dxa"/>
            <w:tcBorders>
              <w:top w:val="nil"/>
              <w:left w:val="nil"/>
              <w:bottom w:val="nil"/>
              <w:right w:val="nil"/>
            </w:tcBorders>
          </w:tcPr>
          <w:p w14:paraId="75E57200" w14:textId="77777777" w:rsidR="00B01420" w:rsidRPr="00BA024B" w:rsidRDefault="00B01420" w:rsidP="00B01420">
            <w:pPr>
              <w:tabs>
                <w:tab w:val="left" w:pos="900"/>
                <w:tab w:val="left" w:pos="1440"/>
                <w:tab w:val="left" w:pos="2160"/>
              </w:tabs>
              <w:spacing w:line="380" w:lineRule="exact"/>
              <w:jc w:val="both"/>
              <w:rPr>
                <w:rFonts w:ascii="Arial" w:hAnsi="Arial" w:cs="Arial"/>
                <w:sz w:val="22"/>
                <w:szCs w:val="22"/>
              </w:rPr>
            </w:pPr>
            <w:r w:rsidRPr="00661F66">
              <w:rPr>
                <w:rFonts w:ascii="Arial" w:hAnsi="Arial" w:cs="Arial"/>
                <w:sz w:val="22"/>
                <w:szCs w:val="22"/>
              </w:rPr>
              <w:t>Dividend paid</w:t>
            </w:r>
          </w:p>
        </w:tc>
        <w:tc>
          <w:tcPr>
            <w:tcW w:w="1305" w:type="dxa"/>
            <w:gridSpan w:val="2"/>
            <w:tcBorders>
              <w:top w:val="nil"/>
              <w:left w:val="nil"/>
              <w:bottom w:val="nil"/>
              <w:right w:val="nil"/>
            </w:tcBorders>
            <w:vAlign w:val="bottom"/>
          </w:tcPr>
          <w:p w14:paraId="7E536960" w14:textId="77777777" w:rsidR="00B01420" w:rsidRPr="000801F7"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20,300</w:t>
            </w:r>
          </w:p>
        </w:tc>
        <w:tc>
          <w:tcPr>
            <w:tcW w:w="1485" w:type="dxa"/>
            <w:tcBorders>
              <w:top w:val="nil"/>
              <w:left w:val="nil"/>
              <w:bottom w:val="nil"/>
              <w:right w:val="nil"/>
            </w:tcBorders>
            <w:vAlign w:val="bottom"/>
          </w:tcPr>
          <w:p w14:paraId="60FE7FFC" w14:textId="77777777" w:rsidR="00B01420" w:rsidRPr="00BA024B" w:rsidRDefault="00B01420" w:rsidP="00B01420">
            <w:pPr>
              <w:tabs>
                <w:tab w:val="decimal" w:pos="882"/>
              </w:tabs>
              <w:spacing w:line="380" w:lineRule="exact"/>
              <w:ind w:left="162" w:right="108"/>
              <w:rPr>
                <w:rFonts w:ascii="Arial" w:hAnsi="Arial" w:cs="Arial" w:hint="cs"/>
                <w:sz w:val="22"/>
                <w:szCs w:val="22"/>
              </w:rPr>
            </w:pPr>
            <w:r w:rsidRPr="00661F66">
              <w:rPr>
                <w:rFonts w:ascii="Arial" w:hAnsi="Arial" w:cs="Arial"/>
                <w:sz w:val="22"/>
                <w:szCs w:val="22"/>
              </w:rPr>
              <w:t>12,760</w:t>
            </w:r>
          </w:p>
        </w:tc>
        <w:tc>
          <w:tcPr>
            <w:tcW w:w="3240" w:type="dxa"/>
            <w:tcBorders>
              <w:top w:val="nil"/>
              <w:left w:val="nil"/>
              <w:bottom w:val="nil"/>
              <w:right w:val="nil"/>
            </w:tcBorders>
          </w:tcPr>
          <w:p w14:paraId="1E80C6FB" w14:textId="77777777" w:rsidR="00B01420" w:rsidRPr="00BA024B" w:rsidRDefault="00B01420" w:rsidP="00B01420">
            <w:pPr>
              <w:spacing w:line="380" w:lineRule="exact"/>
              <w:ind w:left="120" w:right="-18" w:hanging="148"/>
              <w:rPr>
                <w:rFonts w:ascii="Arial" w:hAnsi="Arial" w:cs="Arial"/>
                <w:sz w:val="22"/>
                <w:szCs w:val="22"/>
              </w:rPr>
            </w:pPr>
            <w:r w:rsidRPr="00661F66">
              <w:rPr>
                <w:rFonts w:ascii="Arial" w:hAnsi="Arial" w:cs="Arial"/>
                <w:sz w:val="22"/>
                <w:szCs w:val="22"/>
              </w:rPr>
              <w:t>At the declared rate</w:t>
            </w:r>
          </w:p>
        </w:tc>
      </w:tr>
      <w:tr w:rsidR="00B01420" w:rsidRPr="00BA024B" w14:paraId="69474F81" w14:textId="77777777" w:rsidTr="00140311">
        <w:tblPrEx>
          <w:tblCellMar>
            <w:top w:w="0" w:type="dxa"/>
            <w:bottom w:w="0" w:type="dxa"/>
          </w:tblCellMar>
        </w:tblPrEx>
        <w:trPr>
          <w:trHeight w:val="20"/>
        </w:trPr>
        <w:tc>
          <w:tcPr>
            <w:tcW w:w="3240" w:type="dxa"/>
            <w:tcBorders>
              <w:top w:val="nil"/>
              <w:left w:val="nil"/>
              <w:bottom w:val="nil"/>
              <w:right w:val="nil"/>
            </w:tcBorders>
          </w:tcPr>
          <w:p w14:paraId="380617FC" w14:textId="77777777" w:rsidR="00B01420" w:rsidRPr="00BA024B" w:rsidRDefault="00B01420" w:rsidP="00B01420">
            <w:pPr>
              <w:tabs>
                <w:tab w:val="left" w:pos="900"/>
                <w:tab w:val="left" w:pos="1440"/>
                <w:tab w:val="left" w:pos="2160"/>
              </w:tabs>
              <w:spacing w:line="380" w:lineRule="exact"/>
              <w:ind w:left="162" w:right="-108" w:hanging="162"/>
              <w:rPr>
                <w:rFonts w:ascii="Arial" w:hAnsi="Arial" w:cs="Arial"/>
                <w:b/>
                <w:bCs/>
                <w:sz w:val="22"/>
                <w:szCs w:val="22"/>
                <w:u w:val="single"/>
              </w:rPr>
            </w:pPr>
            <w:r w:rsidRPr="00BA024B">
              <w:rPr>
                <w:rFonts w:ascii="Arial" w:hAnsi="Arial" w:cs="Arial"/>
                <w:b/>
                <w:bCs/>
                <w:sz w:val="22"/>
                <w:szCs w:val="22"/>
                <w:u w:val="single"/>
              </w:rPr>
              <w:t>Transactions with related parties</w:t>
            </w:r>
          </w:p>
        </w:tc>
        <w:tc>
          <w:tcPr>
            <w:tcW w:w="1305" w:type="dxa"/>
            <w:gridSpan w:val="2"/>
            <w:tcBorders>
              <w:top w:val="nil"/>
              <w:left w:val="nil"/>
              <w:bottom w:val="nil"/>
              <w:right w:val="nil"/>
            </w:tcBorders>
            <w:vAlign w:val="bottom"/>
          </w:tcPr>
          <w:p w14:paraId="5CD2E760" w14:textId="77777777" w:rsidR="00B01420" w:rsidRPr="00BA024B" w:rsidRDefault="00B01420" w:rsidP="00B01420">
            <w:pPr>
              <w:tabs>
                <w:tab w:val="decimal" w:pos="882"/>
              </w:tabs>
              <w:spacing w:line="380" w:lineRule="exact"/>
              <w:ind w:left="162" w:right="108"/>
              <w:rPr>
                <w:rFonts w:ascii="Arial" w:hAnsi="Arial" w:cs="Arial"/>
                <w:sz w:val="22"/>
                <w:szCs w:val="22"/>
              </w:rPr>
            </w:pPr>
          </w:p>
        </w:tc>
        <w:tc>
          <w:tcPr>
            <w:tcW w:w="1485" w:type="dxa"/>
            <w:tcBorders>
              <w:top w:val="nil"/>
              <w:left w:val="nil"/>
              <w:bottom w:val="nil"/>
              <w:right w:val="nil"/>
            </w:tcBorders>
            <w:vAlign w:val="bottom"/>
          </w:tcPr>
          <w:p w14:paraId="22033CFF" w14:textId="77777777" w:rsidR="00B01420" w:rsidRPr="00BA024B" w:rsidRDefault="00B01420" w:rsidP="00B01420">
            <w:pPr>
              <w:tabs>
                <w:tab w:val="decimal" w:pos="882"/>
              </w:tabs>
              <w:spacing w:line="380" w:lineRule="exact"/>
              <w:ind w:left="162" w:right="108"/>
              <w:rPr>
                <w:rFonts w:ascii="Arial" w:hAnsi="Arial" w:cs="Arial"/>
                <w:sz w:val="22"/>
                <w:szCs w:val="22"/>
              </w:rPr>
            </w:pPr>
          </w:p>
        </w:tc>
        <w:tc>
          <w:tcPr>
            <w:tcW w:w="3240" w:type="dxa"/>
            <w:tcBorders>
              <w:top w:val="nil"/>
              <w:left w:val="nil"/>
              <w:bottom w:val="nil"/>
              <w:right w:val="nil"/>
            </w:tcBorders>
          </w:tcPr>
          <w:p w14:paraId="7147C46C" w14:textId="77777777" w:rsidR="00B01420" w:rsidRPr="00BA024B" w:rsidRDefault="00B01420" w:rsidP="00B01420">
            <w:pPr>
              <w:tabs>
                <w:tab w:val="left" w:pos="900"/>
                <w:tab w:val="left" w:pos="1440"/>
                <w:tab w:val="left" w:pos="2160"/>
              </w:tabs>
              <w:spacing w:line="380" w:lineRule="exact"/>
              <w:ind w:left="162" w:right="-108" w:hanging="162"/>
              <w:rPr>
                <w:rFonts w:ascii="Arial" w:hAnsi="Arial" w:cs="Arial"/>
                <w:b/>
                <w:bCs/>
                <w:sz w:val="22"/>
                <w:szCs w:val="22"/>
                <w:u w:val="single"/>
              </w:rPr>
            </w:pPr>
          </w:p>
        </w:tc>
      </w:tr>
      <w:tr w:rsidR="00B01420" w:rsidRPr="00BA024B" w14:paraId="13FB75D2" w14:textId="77777777" w:rsidTr="00140311">
        <w:tblPrEx>
          <w:tblCellMar>
            <w:top w:w="0" w:type="dxa"/>
            <w:bottom w:w="0" w:type="dxa"/>
          </w:tblCellMar>
        </w:tblPrEx>
        <w:trPr>
          <w:trHeight w:val="20"/>
        </w:trPr>
        <w:tc>
          <w:tcPr>
            <w:tcW w:w="3240" w:type="dxa"/>
            <w:tcBorders>
              <w:top w:val="nil"/>
              <w:left w:val="nil"/>
              <w:bottom w:val="nil"/>
              <w:right w:val="nil"/>
            </w:tcBorders>
          </w:tcPr>
          <w:p w14:paraId="6FC1F3D5" w14:textId="77777777" w:rsidR="00B01420" w:rsidRPr="00BA024B" w:rsidRDefault="00B01420" w:rsidP="00B01420">
            <w:pPr>
              <w:tabs>
                <w:tab w:val="left" w:pos="900"/>
                <w:tab w:val="left" w:pos="1440"/>
                <w:tab w:val="left" w:pos="2160"/>
              </w:tabs>
              <w:spacing w:line="380" w:lineRule="exact"/>
              <w:rPr>
                <w:rFonts w:ascii="Arial" w:hAnsi="Arial" w:cs="Arial"/>
                <w:sz w:val="22"/>
                <w:szCs w:val="22"/>
              </w:rPr>
            </w:pPr>
            <w:r w:rsidRPr="00BA024B">
              <w:rPr>
                <w:rFonts w:ascii="Arial" w:hAnsi="Arial" w:cs="Arial"/>
                <w:sz w:val="22"/>
                <w:szCs w:val="22"/>
              </w:rPr>
              <w:t xml:space="preserve">Sales of goods </w:t>
            </w:r>
          </w:p>
        </w:tc>
        <w:tc>
          <w:tcPr>
            <w:tcW w:w="1305" w:type="dxa"/>
            <w:gridSpan w:val="2"/>
            <w:tcBorders>
              <w:top w:val="nil"/>
              <w:left w:val="nil"/>
              <w:bottom w:val="nil"/>
              <w:right w:val="nil"/>
            </w:tcBorders>
            <w:vAlign w:val="bottom"/>
          </w:tcPr>
          <w:p w14:paraId="7EB428C3"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46,919</w:t>
            </w:r>
          </w:p>
        </w:tc>
        <w:tc>
          <w:tcPr>
            <w:tcW w:w="1485" w:type="dxa"/>
            <w:tcBorders>
              <w:top w:val="nil"/>
              <w:left w:val="nil"/>
              <w:bottom w:val="nil"/>
              <w:right w:val="nil"/>
            </w:tcBorders>
            <w:vAlign w:val="bottom"/>
          </w:tcPr>
          <w:p w14:paraId="608CC0BE"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11,826</w:t>
            </w:r>
          </w:p>
        </w:tc>
        <w:tc>
          <w:tcPr>
            <w:tcW w:w="3240" w:type="dxa"/>
            <w:tcBorders>
              <w:top w:val="nil"/>
              <w:left w:val="nil"/>
              <w:bottom w:val="nil"/>
              <w:right w:val="nil"/>
            </w:tcBorders>
          </w:tcPr>
          <w:p w14:paraId="12CB1543" w14:textId="77777777" w:rsidR="00B01420" w:rsidRPr="00BA024B" w:rsidRDefault="00B01420" w:rsidP="00B01420">
            <w:pPr>
              <w:spacing w:line="380" w:lineRule="exact"/>
              <w:ind w:left="120" w:right="-108" w:hanging="148"/>
              <w:rPr>
                <w:rFonts w:ascii="Arial" w:hAnsi="Arial" w:cs="Arial"/>
                <w:sz w:val="22"/>
                <w:szCs w:val="22"/>
              </w:rPr>
            </w:pPr>
            <w:r w:rsidRPr="00BA024B">
              <w:rPr>
                <w:rFonts w:ascii="Arial" w:hAnsi="Arial" w:cs="Arial"/>
                <w:sz w:val="22"/>
                <w:szCs w:val="22"/>
              </w:rPr>
              <w:t>Market price</w:t>
            </w:r>
          </w:p>
        </w:tc>
      </w:tr>
      <w:tr w:rsidR="00B01420" w:rsidRPr="00BA024B" w14:paraId="4C6474C6" w14:textId="77777777" w:rsidTr="00140311">
        <w:tblPrEx>
          <w:tblCellMar>
            <w:top w:w="0" w:type="dxa"/>
            <w:bottom w:w="0" w:type="dxa"/>
          </w:tblCellMar>
        </w:tblPrEx>
        <w:trPr>
          <w:trHeight w:val="20"/>
        </w:trPr>
        <w:tc>
          <w:tcPr>
            <w:tcW w:w="3240" w:type="dxa"/>
            <w:tcBorders>
              <w:top w:val="nil"/>
              <w:left w:val="nil"/>
              <w:bottom w:val="nil"/>
              <w:right w:val="nil"/>
            </w:tcBorders>
          </w:tcPr>
          <w:p w14:paraId="30E3C1E5" w14:textId="77777777" w:rsidR="00B01420" w:rsidRPr="00BA024B" w:rsidRDefault="00B01420" w:rsidP="00B01420">
            <w:pPr>
              <w:tabs>
                <w:tab w:val="left" w:pos="900"/>
                <w:tab w:val="left" w:pos="1440"/>
                <w:tab w:val="left" w:pos="2160"/>
              </w:tabs>
              <w:spacing w:line="380" w:lineRule="exact"/>
              <w:rPr>
                <w:rFonts w:ascii="Arial" w:hAnsi="Arial" w:cs="Arial"/>
                <w:sz w:val="22"/>
                <w:szCs w:val="22"/>
              </w:rPr>
            </w:pPr>
            <w:r w:rsidRPr="00BA024B">
              <w:rPr>
                <w:rFonts w:ascii="Arial" w:hAnsi="Arial" w:cs="Arial"/>
                <w:sz w:val="22"/>
                <w:szCs w:val="22"/>
              </w:rPr>
              <w:t xml:space="preserve">Purchases of goods </w:t>
            </w:r>
          </w:p>
        </w:tc>
        <w:tc>
          <w:tcPr>
            <w:tcW w:w="1305" w:type="dxa"/>
            <w:gridSpan w:val="2"/>
            <w:tcBorders>
              <w:top w:val="nil"/>
              <w:left w:val="nil"/>
              <w:bottom w:val="nil"/>
              <w:right w:val="nil"/>
            </w:tcBorders>
            <w:vAlign w:val="bottom"/>
          </w:tcPr>
          <w:p w14:paraId="2C924868"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1,669</w:t>
            </w:r>
          </w:p>
        </w:tc>
        <w:tc>
          <w:tcPr>
            <w:tcW w:w="1485" w:type="dxa"/>
            <w:tcBorders>
              <w:top w:val="nil"/>
              <w:left w:val="nil"/>
              <w:bottom w:val="nil"/>
              <w:right w:val="nil"/>
            </w:tcBorders>
            <w:vAlign w:val="bottom"/>
          </w:tcPr>
          <w:p w14:paraId="02F08BEF"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2,993</w:t>
            </w:r>
          </w:p>
        </w:tc>
        <w:tc>
          <w:tcPr>
            <w:tcW w:w="3240" w:type="dxa"/>
            <w:tcBorders>
              <w:top w:val="nil"/>
              <w:left w:val="nil"/>
              <w:bottom w:val="nil"/>
              <w:right w:val="nil"/>
            </w:tcBorders>
          </w:tcPr>
          <w:p w14:paraId="6135149B" w14:textId="77777777" w:rsidR="00B01420" w:rsidRPr="00BA024B" w:rsidRDefault="00B01420" w:rsidP="00B01420">
            <w:pPr>
              <w:spacing w:line="380" w:lineRule="exact"/>
              <w:ind w:left="120" w:right="-108" w:hanging="148"/>
              <w:rPr>
                <w:rFonts w:ascii="Arial" w:hAnsi="Arial" w:cs="Arial"/>
                <w:sz w:val="22"/>
                <w:szCs w:val="22"/>
              </w:rPr>
            </w:pPr>
            <w:r w:rsidRPr="00BA024B">
              <w:rPr>
                <w:rFonts w:ascii="Arial" w:hAnsi="Arial" w:cs="Arial"/>
                <w:sz w:val="22"/>
                <w:szCs w:val="22"/>
              </w:rPr>
              <w:t>Market price</w:t>
            </w:r>
          </w:p>
        </w:tc>
      </w:tr>
      <w:tr w:rsidR="00B01420" w:rsidRPr="00BA024B" w14:paraId="524E7499" w14:textId="77777777" w:rsidTr="00140311">
        <w:tblPrEx>
          <w:tblCellMar>
            <w:top w:w="0" w:type="dxa"/>
            <w:bottom w:w="0" w:type="dxa"/>
          </w:tblCellMar>
        </w:tblPrEx>
        <w:trPr>
          <w:trHeight w:val="20"/>
        </w:trPr>
        <w:tc>
          <w:tcPr>
            <w:tcW w:w="3240" w:type="dxa"/>
            <w:tcBorders>
              <w:top w:val="nil"/>
              <w:left w:val="nil"/>
              <w:bottom w:val="nil"/>
              <w:right w:val="nil"/>
            </w:tcBorders>
          </w:tcPr>
          <w:p w14:paraId="44E0A114" w14:textId="77777777" w:rsidR="00B01420" w:rsidRPr="00BA024B" w:rsidRDefault="00B01420" w:rsidP="00B01420">
            <w:pPr>
              <w:tabs>
                <w:tab w:val="left" w:pos="900"/>
                <w:tab w:val="left" w:pos="1440"/>
                <w:tab w:val="left" w:pos="2160"/>
              </w:tabs>
              <w:spacing w:line="380" w:lineRule="exact"/>
              <w:rPr>
                <w:rFonts w:ascii="Arial" w:hAnsi="Arial" w:cs="Arial"/>
                <w:sz w:val="22"/>
                <w:szCs w:val="22"/>
              </w:rPr>
            </w:pPr>
            <w:r w:rsidRPr="00BA024B">
              <w:rPr>
                <w:rFonts w:ascii="Arial" w:hAnsi="Arial" w:cs="Arial"/>
                <w:sz w:val="22"/>
                <w:szCs w:val="22"/>
              </w:rPr>
              <w:t>Service expenses</w:t>
            </w:r>
          </w:p>
        </w:tc>
        <w:tc>
          <w:tcPr>
            <w:tcW w:w="1305" w:type="dxa"/>
            <w:gridSpan w:val="2"/>
            <w:tcBorders>
              <w:top w:val="nil"/>
              <w:left w:val="nil"/>
              <w:bottom w:val="nil"/>
              <w:right w:val="nil"/>
            </w:tcBorders>
            <w:vAlign w:val="bottom"/>
          </w:tcPr>
          <w:p w14:paraId="78904B3D"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2,762</w:t>
            </w:r>
          </w:p>
        </w:tc>
        <w:tc>
          <w:tcPr>
            <w:tcW w:w="1485" w:type="dxa"/>
            <w:tcBorders>
              <w:top w:val="nil"/>
              <w:left w:val="nil"/>
              <w:bottom w:val="nil"/>
              <w:right w:val="nil"/>
            </w:tcBorders>
            <w:vAlign w:val="bottom"/>
          </w:tcPr>
          <w:p w14:paraId="52A34E3B"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2,611</w:t>
            </w:r>
          </w:p>
        </w:tc>
        <w:tc>
          <w:tcPr>
            <w:tcW w:w="3240" w:type="dxa"/>
            <w:tcBorders>
              <w:top w:val="nil"/>
              <w:left w:val="nil"/>
              <w:bottom w:val="nil"/>
              <w:right w:val="nil"/>
            </w:tcBorders>
          </w:tcPr>
          <w:p w14:paraId="5DFD1D00" w14:textId="77777777" w:rsidR="00B01420" w:rsidRPr="00BA024B" w:rsidRDefault="00B01420" w:rsidP="00B01420">
            <w:pPr>
              <w:spacing w:line="380" w:lineRule="exact"/>
              <w:ind w:left="120" w:right="-108" w:hanging="148"/>
              <w:rPr>
                <w:rFonts w:ascii="Arial" w:hAnsi="Arial" w:cs="Arial"/>
                <w:sz w:val="22"/>
                <w:szCs w:val="22"/>
              </w:rPr>
            </w:pPr>
            <w:r w:rsidRPr="00BA024B">
              <w:rPr>
                <w:rFonts w:ascii="Arial" w:hAnsi="Arial" w:cs="Arial"/>
                <w:sz w:val="22"/>
                <w:szCs w:val="22"/>
              </w:rPr>
              <w:t>Prices agreed by the parties</w:t>
            </w:r>
          </w:p>
        </w:tc>
      </w:tr>
      <w:tr w:rsidR="00B01420" w:rsidRPr="00BA024B" w14:paraId="6C514ADF" w14:textId="77777777" w:rsidTr="00140311">
        <w:tblPrEx>
          <w:tblCellMar>
            <w:top w:w="0" w:type="dxa"/>
            <w:bottom w:w="0" w:type="dxa"/>
          </w:tblCellMar>
        </w:tblPrEx>
        <w:trPr>
          <w:trHeight w:val="20"/>
        </w:trPr>
        <w:tc>
          <w:tcPr>
            <w:tcW w:w="3240" w:type="dxa"/>
            <w:tcBorders>
              <w:top w:val="nil"/>
              <w:left w:val="nil"/>
              <w:bottom w:val="nil"/>
              <w:right w:val="nil"/>
            </w:tcBorders>
          </w:tcPr>
          <w:p w14:paraId="26DBE521" w14:textId="77777777" w:rsidR="00B01420" w:rsidRPr="00BA024B" w:rsidRDefault="00B01420" w:rsidP="00B01420">
            <w:pPr>
              <w:tabs>
                <w:tab w:val="left" w:pos="900"/>
                <w:tab w:val="left" w:pos="1440"/>
                <w:tab w:val="left" w:pos="2160"/>
              </w:tabs>
              <w:spacing w:line="380" w:lineRule="exact"/>
              <w:ind w:left="162" w:hanging="162"/>
              <w:rPr>
                <w:rFonts w:ascii="Arial" w:hAnsi="Arial" w:cs="Arial"/>
                <w:sz w:val="22"/>
                <w:szCs w:val="22"/>
                <w:cs/>
              </w:rPr>
            </w:pPr>
            <w:r w:rsidRPr="00BA024B">
              <w:rPr>
                <w:rFonts w:ascii="Arial" w:hAnsi="Arial" w:cs="Arial"/>
                <w:sz w:val="22"/>
                <w:szCs w:val="22"/>
              </w:rPr>
              <w:t>Logistics and distribution fee</w:t>
            </w:r>
          </w:p>
        </w:tc>
        <w:tc>
          <w:tcPr>
            <w:tcW w:w="1305" w:type="dxa"/>
            <w:gridSpan w:val="2"/>
            <w:tcBorders>
              <w:top w:val="nil"/>
              <w:left w:val="nil"/>
              <w:bottom w:val="nil"/>
              <w:right w:val="nil"/>
            </w:tcBorders>
            <w:vAlign w:val="bottom"/>
          </w:tcPr>
          <w:p w14:paraId="5CF1EAC5"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B01420">
              <w:rPr>
                <w:rFonts w:ascii="Arial" w:hAnsi="Arial" w:cs="Arial"/>
                <w:sz w:val="22"/>
                <w:szCs w:val="22"/>
              </w:rPr>
              <w:t>4,328</w:t>
            </w:r>
          </w:p>
        </w:tc>
        <w:tc>
          <w:tcPr>
            <w:tcW w:w="1485" w:type="dxa"/>
            <w:tcBorders>
              <w:top w:val="nil"/>
              <w:left w:val="nil"/>
              <w:bottom w:val="nil"/>
              <w:right w:val="nil"/>
            </w:tcBorders>
            <w:vAlign w:val="bottom"/>
          </w:tcPr>
          <w:p w14:paraId="47C861DB" w14:textId="77777777" w:rsidR="00B01420" w:rsidRPr="00BA024B" w:rsidRDefault="00B01420" w:rsidP="00B01420">
            <w:pPr>
              <w:tabs>
                <w:tab w:val="decimal" w:pos="882"/>
              </w:tabs>
              <w:spacing w:line="380" w:lineRule="exact"/>
              <w:ind w:left="162" w:right="108"/>
              <w:rPr>
                <w:rFonts w:ascii="Arial" w:hAnsi="Arial" w:cs="Arial"/>
                <w:sz w:val="22"/>
                <w:szCs w:val="22"/>
              </w:rPr>
            </w:pPr>
            <w:r w:rsidRPr="00661F66">
              <w:rPr>
                <w:rFonts w:ascii="Arial" w:hAnsi="Arial" w:cs="Arial"/>
                <w:sz w:val="22"/>
                <w:szCs w:val="22"/>
              </w:rPr>
              <w:t>4,127</w:t>
            </w:r>
          </w:p>
        </w:tc>
        <w:tc>
          <w:tcPr>
            <w:tcW w:w="3240" w:type="dxa"/>
            <w:tcBorders>
              <w:top w:val="nil"/>
              <w:left w:val="nil"/>
              <w:bottom w:val="nil"/>
              <w:right w:val="nil"/>
            </w:tcBorders>
          </w:tcPr>
          <w:p w14:paraId="6D5EE3AD" w14:textId="77777777" w:rsidR="00B01420" w:rsidRPr="00BA024B" w:rsidRDefault="00B01420" w:rsidP="00B01420">
            <w:pPr>
              <w:spacing w:line="380" w:lineRule="exact"/>
              <w:ind w:left="120" w:right="-108" w:hanging="148"/>
              <w:rPr>
                <w:rFonts w:ascii="Arial" w:hAnsi="Arial" w:cs="Arial"/>
                <w:sz w:val="22"/>
                <w:szCs w:val="22"/>
              </w:rPr>
            </w:pPr>
            <w:r w:rsidRPr="00BA024B">
              <w:rPr>
                <w:rFonts w:ascii="Arial" w:hAnsi="Arial" w:cs="Arial"/>
                <w:sz w:val="22"/>
                <w:szCs w:val="22"/>
              </w:rPr>
              <w:t>Prices agreed by the parties</w:t>
            </w:r>
          </w:p>
        </w:tc>
      </w:tr>
    </w:tbl>
    <w:p w14:paraId="05B243ED" w14:textId="77777777" w:rsidR="00F41B00" w:rsidRPr="00BA024B" w:rsidRDefault="00F41B00" w:rsidP="00BA024B">
      <w:pPr>
        <w:spacing w:before="120" w:after="120" w:line="380" w:lineRule="exact"/>
        <w:ind w:left="547"/>
        <w:jc w:val="thaiDistribute"/>
        <w:rPr>
          <w:rFonts w:ascii="Arial" w:hAnsi="Arial" w:cs="Arial"/>
          <w:sz w:val="22"/>
          <w:szCs w:val="22"/>
        </w:rPr>
      </w:pPr>
      <w:r w:rsidRPr="00BA024B">
        <w:rPr>
          <w:rFonts w:ascii="Arial" w:hAnsi="Arial" w:cs="Arial"/>
          <w:sz w:val="22"/>
          <w:szCs w:val="22"/>
        </w:rPr>
        <w:t xml:space="preserve">The balances of the accounts as at </w:t>
      </w:r>
      <w:r w:rsidR="00661F66">
        <w:rPr>
          <w:rFonts w:ascii="Arial" w:hAnsi="Arial" w:cs="Arial"/>
          <w:sz w:val="22"/>
          <w:szCs w:val="22"/>
        </w:rPr>
        <w:t>30 June</w:t>
      </w:r>
      <w:r w:rsidR="0075147B" w:rsidRPr="00BA024B">
        <w:rPr>
          <w:rFonts w:ascii="Arial" w:hAnsi="Arial" w:cs="Arial"/>
          <w:sz w:val="22"/>
          <w:szCs w:val="22"/>
        </w:rPr>
        <w:t xml:space="preserve"> 2022</w:t>
      </w:r>
      <w:r w:rsidRPr="00BA024B">
        <w:rPr>
          <w:rFonts w:ascii="Arial" w:hAnsi="Arial" w:cs="Arial"/>
          <w:sz w:val="22"/>
          <w:szCs w:val="22"/>
        </w:rPr>
        <w:t xml:space="preserve"> </w:t>
      </w:r>
      <w:r w:rsidR="0007177C" w:rsidRPr="00BA024B">
        <w:rPr>
          <w:rFonts w:ascii="Arial" w:hAnsi="Arial" w:cs="Arial"/>
          <w:sz w:val="22"/>
          <w:szCs w:val="22"/>
        </w:rPr>
        <w:t>and 31 December 2021</w:t>
      </w:r>
      <w:r w:rsidRPr="00BA024B">
        <w:rPr>
          <w:rFonts w:ascii="Arial" w:hAnsi="Arial" w:cs="Arial"/>
          <w:sz w:val="22"/>
          <w:szCs w:val="22"/>
        </w:rPr>
        <w:t xml:space="preserve"> between the Company and those related companies are as follows:</w:t>
      </w:r>
    </w:p>
    <w:p w14:paraId="22E498C4" w14:textId="77777777" w:rsidR="00E115B6" w:rsidRPr="00BA024B" w:rsidRDefault="00E115B6" w:rsidP="00BA024B">
      <w:pPr>
        <w:pStyle w:val="BodyTextIndent3"/>
        <w:spacing w:before="0" w:after="0" w:line="380" w:lineRule="exact"/>
        <w:ind w:right="-58"/>
        <w:jc w:val="right"/>
        <w:rPr>
          <w:rFonts w:ascii="Arial" w:hAnsi="Arial" w:cs="Arial"/>
          <w:sz w:val="22"/>
          <w:szCs w:val="22"/>
        </w:rPr>
      </w:pPr>
      <w:r w:rsidRPr="00BA024B">
        <w:rPr>
          <w:rFonts w:ascii="Arial" w:hAnsi="Arial" w:cs="Arial"/>
          <w:sz w:val="22"/>
          <w:szCs w:val="22"/>
        </w:rPr>
        <w:t>(Unit: Thousand Baht)</w:t>
      </w:r>
    </w:p>
    <w:tbl>
      <w:tblPr>
        <w:tblW w:w="9180" w:type="dxa"/>
        <w:tblInd w:w="558" w:type="dxa"/>
        <w:tblLayout w:type="fixed"/>
        <w:tblLook w:val="0000" w:firstRow="0" w:lastRow="0" w:firstColumn="0" w:lastColumn="0" w:noHBand="0" w:noVBand="0"/>
      </w:tblPr>
      <w:tblGrid>
        <w:gridCol w:w="5940"/>
        <w:gridCol w:w="1620"/>
        <w:gridCol w:w="1620"/>
      </w:tblGrid>
      <w:tr w:rsidR="006D7F1E" w:rsidRPr="00BA024B" w14:paraId="7B9C43E4" w14:textId="77777777" w:rsidTr="001D1131">
        <w:tc>
          <w:tcPr>
            <w:tcW w:w="5940" w:type="dxa"/>
          </w:tcPr>
          <w:p w14:paraId="36C55D7D" w14:textId="77777777" w:rsidR="006D7F1E" w:rsidRPr="00BA024B" w:rsidRDefault="006D7F1E" w:rsidP="00BA024B">
            <w:pPr>
              <w:tabs>
                <w:tab w:val="right" w:pos="8100"/>
              </w:tabs>
              <w:spacing w:line="380" w:lineRule="exact"/>
              <w:ind w:left="162" w:right="-43" w:hanging="162"/>
              <w:rPr>
                <w:rFonts w:ascii="Arial" w:hAnsi="Arial" w:cs="Arial"/>
                <w:sz w:val="22"/>
                <w:szCs w:val="22"/>
              </w:rPr>
            </w:pPr>
          </w:p>
        </w:tc>
        <w:tc>
          <w:tcPr>
            <w:tcW w:w="1620" w:type="dxa"/>
            <w:vAlign w:val="bottom"/>
          </w:tcPr>
          <w:p w14:paraId="4CA0466C" w14:textId="77777777" w:rsidR="006D7F1E" w:rsidRPr="00BA024B" w:rsidRDefault="00661F66" w:rsidP="00BA024B">
            <w:pPr>
              <w:pBdr>
                <w:bottom w:val="single" w:sz="6" w:space="1" w:color="auto"/>
              </w:pBdr>
              <w:spacing w:line="380" w:lineRule="exact"/>
              <w:jc w:val="center"/>
              <w:rPr>
                <w:rFonts w:ascii="Arial" w:hAnsi="Arial" w:cs="Arial"/>
                <w:sz w:val="22"/>
                <w:szCs w:val="22"/>
              </w:rPr>
            </w:pPr>
            <w:r>
              <w:rPr>
                <w:rFonts w:ascii="Arial" w:hAnsi="Arial" w:cs="Arial"/>
                <w:sz w:val="22"/>
                <w:szCs w:val="22"/>
              </w:rPr>
              <w:t>30 June</w:t>
            </w:r>
            <w:r w:rsidR="00690D09" w:rsidRPr="00BA024B">
              <w:rPr>
                <w:rFonts w:ascii="Arial" w:hAnsi="Arial" w:cs="Arial"/>
                <w:sz w:val="22"/>
                <w:szCs w:val="22"/>
              </w:rPr>
              <w:t xml:space="preserve"> </w:t>
            </w:r>
            <w:r w:rsidR="00E43E56" w:rsidRPr="00BA024B">
              <w:rPr>
                <w:rFonts w:ascii="Arial" w:hAnsi="Arial" w:cs="Arial"/>
                <w:sz w:val="22"/>
                <w:szCs w:val="22"/>
              </w:rPr>
              <w:t xml:space="preserve">           </w:t>
            </w:r>
            <w:r w:rsidR="008B1508" w:rsidRPr="00BA024B">
              <w:rPr>
                <w:rFonts w:ascii="Arial" w:hAnsi="Arial" w:cs="Arial"/>
                <w:sz w:val="22"/>
                <w:szCs w:val="22"/>
              </w:rPr>
              <w:t>20</w:t>
            </w:r>
            <w:r w:rsidR="00690D09" w:rsidRPr="00BA024B">
              <w:rPr>
                <w:rFonts w:ascii="Arial" w:hAnsi="Arial" w:cs="Arial"/>
                <w:sz w:val="22"/>
                <w:szCs w:val="22"/>
              </w:rPr>
              <w:t>2</w:t>
            </w:r>
            <w:r w:rsidR="0007177C" w:rsidRPr="00BA024B">
              <w:rPr>
                <w:rFonts w:ascii="Arial" w:hAnsi="Arial" w:cs="Arial"/>
                <w:sz w:val="22"/>
                <w:szCs w:val="22"/>
              </w:rPr>
              <w:t>2</w:t>
            </w:r>
          </w:p>
        </w:tc>
        <w:tc>
          <w:tcPr>
            <w:tcW w:w="1620" w:type="dxa"/>
            <w:vAlign w:val="bottom"/>
          </w:tcPr>
          <w:p w14:paraId="3BBA780C" w14:textId="77777777" w:rsidR="006D7F1E" w:rsidRPr="00BA024B" w:rsidRDefault="00690D09" w:rsidP="00BA024B">
            <w:pPr>
              <w:pBdr>
                <w:bottom w:val="single" w:sz="6" w:space="1" w:color="auto"/>
              </w:pBdr>
              <w:spacing w:line="380" w:lineRule="exact"/>
              <w:ind w:left="-108" w:right="-18"/>
              <w:jc w:val="center"/>
              <w:rPr>
                <w:rFonts w:ascii="Arial" w:hAnsi="Arial" w:cs="Arial"/>
                <w:sz w:val="22"/>
                <w:szCs w:val="22"/>
              </w:rPr>
            </w:pPr>
            <w:r w:rsidRPr="00BA024B">
              <w:rPr>
                <w:rFonts w:ascii="Arial" w:hAnsi="Arial" w:cs="Arial"/>
                <w:sz w:val="22"/>
                <w:szCs w:val="22"/>
              </w:rPr>
              <w:t>31 December 20</w:t>
            </w:r>
            <w:r w:rsidR="004B6CFE" w:rsidRPr="00BA024B">
              <w:rPr>
                <w:rFonts w:ascii="Arial" w:hAnsi="Arial" w:cs="Arial"/>
                <w:sz w:val="22"/>
                <w:szCs w:val="22"/>
              </w:rPr>
              <w:t>2</w:t>
            </w:r>
            <w:r w:rsidR="0007177C" w:rsidRPr="00BA024B">
              <w:rPr>
                <w:rFonts w:ascii="Arial" w:hAnsi="Arial" w:cs="Arial"/>
                <w:sz w:val="22"/>
                <w:szCs w:val="22"/>
              </w:rPr>
              <w:t>1</w:t>
            </w:r>
          </w:p>
        </w:tc>
      </w:tr>
      <w:tr w:rsidR="00D4157F" w:rsidRPr="00BA024B" w14:paraId="64165F28" w14:textId="77777777" w:rsidTr="001D1131">
        <w:tc>
          <w:tcPr>
            <w:tcW w:w="5940" w:type="dxa"/>
          </w:tcPr>
          <w:p w14:paraId="34E5725F" w14:textId="77777777" w:rsidR="00D4157F" w:rsidRPr="00BA024B" w:rsidRDefault="00D4157F" w:rsidP="00BA024B">
            <w:pPr>
              <w:pStyle w:val="Heading4"/>
              <w:spacing w:line="380" w:lineRule="exact"/>
              <w:ind w:left="162" w:hanging="162"/>
              <w:jc w:val="left"/>
              <w:textAlignment w:val="baseline"/>
              <w:rPr>
                <w:rFonts w:ascii="Arial" w:hAnsi="Arial" w:cs="Arial"/>
                <w:b/>
                <w:bCs/>
                <w:sz w:val="22"/>
                <w:szCs w:val="22"/>
                <w:u w:val="none"/>
                <w:cs/>
              </w:rPr>
            </w:pPr>
            <w:r w:rsidRPr="00BA024B">
              <w:rPr>
                <w:rFonts w:ascii="Arial" w:hAnsi="Arial" w:cs="Arial"/>
                <w:b/>
                <w:bCs/>
                <w:sz w:val="22"/>
                <w:szCs w:val="22"/>
              </w:rPr>
              <w:t>Trade and other receivables - related parties</w:t>
            </w:r>
            <w:r w:rsidR="003D66E2" w:rsidRPr="00BA024B">
              <w:rPr>
                <w:rFonts w:ascii="Arial" w:hAnsi="Arial" w:cs="Arial"/>
                <w:b/>
                <w:bCs/>
                <w:sz w:val="22"/>
                <w:szCs w:val="22"/>
                <w:u w:val="none"/>
              </w:rPr>
              <w:t xml:space="preserve"> (Note</w:t>
            </w:r>
            <w:r w:rsidR="00CA6088" w:rsidRPr="00BA024B">
              <w:rPr>
                <w:rFonts w:ascii="Arial" w:hAnsi="Arial" w:cs="Arial"/>
                <w:b/>
                <w:bCs/>
                <w:sz w:val="22"/>
                <w:szCs w:val="22"/>
                <w:u w:val="none"/>
              </w:rPr>
              <w:t xml:space="preserve"> 5</w:t>
            </w:r>
            <w:r w:rsidRPr="00BA024B">
              <w:rPr>
                <w:rFonts w:ascii="Arial" w:hAnsi="Arial" w:cs="Arial"/>
                <w:b/>
                <w:bCs/>
                <w:sz w:val="22"/>
                <w:szCs w:val="22"/>
                <w:u w:val="none"/>
              </w:rPr>
              <w:t>)</w:t>
            </w:r>
          </w:p>
        </w:tc>
        <w:tc>
          <w:tcPr>
            <w:tcW w:w="1620" w:type="dxa"/>
            <w:vAlign w:val="bottom"/>
          </w:tcPr>
          <w:p w14:paraId="616179C1" w14:textId="77777777" w:rsidR="00D4157F" w:rsidRPr="00BA024B" w:rsidRDefault="00D4157F" w:rsidP="00BA024B">
            <w:pPr>
              <w:tabs>
                <w:tab w:val="decimal" w:pos="1062"/>
              </w:tabs>
              <w:spacing w:line="380" w:lineRule="exact"/>
              <w:jc w:val="thaiDistribute"/>
              <w:rPr>
                <w:rFonts w:ascii="Arial" w:hAnsi="Arial" w:cs="Arial"/>
                <w:sz w:val="22"/>
                <w:szCs w:val="22"/>
              </w:rPr>
            </w:pPr>
          </w:p>
        </w:tc>
        <w:tc>
          <w:tcPr>
            <w:tcW w:w="1620" w:type="dxa"/>
            <w:vAlign w:val="bottom"/>
          </w:tcPr>
          <w:p w14:paraId="7388D9BF" w14:textId="77777777" w:rsidR="00D4157F" w:rsidRPr="00BA024B" w:rsidRDefault="00D4157F" w:rsidP="00BA024B">
            <w:pPr>
              <w:tabs>
                <w:tab w:val="decimal" w:pos="1062"/>
              </w:tabs>
              <w:spacing w:line="380" w:lineRule="exact"/>
              <w:jc w:val="thaiDistribute"/>
              <w:rPr>
                <w:rFonts w:ascii="Arial" w:hAnsi="Arial" w:cs="Arial"/>
                <w:sz w:val="22"/>
                <w:szCs w:val="22"/>
              </w:rPr>
            </w:pPr>
          </w:p>
        </w:tc>
      </w:tr>
      <w:tr w:rsidR="00B01420" w:rsidRPr="00BA024B" w14:paraId="018DF3A6" w14:textId="77777777" w:rsidTr="001D1131">
        <w:tc>
          <w:tcPr>
            <w:tcW w:w="5940" w:type="dxa"/>
          </w:tcPr>
          <w:p w14:paraId="494D7B97" w14:textId="77777777" w:rsidR="00B01420" w:rsidRPr="00BA024B" w:rsidRDefault="00B01420" w:rsidP="00B01420">
            <w:pPr>
              <w:pStyle w:val="Heading6"/>
              <w:ind w:left="162" w:hanging="162"/>
              <w:jc w:val="left"/>
              <w:rPr>
                <w:rFonts w:ascii="Arial" w:hAnsi="Arial" w:cs="Arial"/>
                <w:sz w:val="22"/>
                <w:szCs w:val="22"/>
                <w:cs/>
              </w:rPr>
            </w:pPr>
            <w:r w:rsidRPr="00BA024B">
              <w:rPr>
                <w:rFonts w:ascii="Arial" w:hAnsi="Arial" w:cs="Arial"/>
                <w:sz w:val="22"/>
                <w:szCs w:val="22"/>
              </w:rPr>
              <w:t>Related companies (related by common shareholders and common directors)</w:t>
            </w:r>
          </w:p>
        </w:tc>
        <w:tc>
          <w:tcPr>
            <w:tcW w:w="1620" w:type="dxa"/>
            <w:vAlign w:val="bottom"/>
          </w:tcPr>
          <w:p w14:paraId="3C8B2593" w14:textId="77777777" w:rsidR="00B01420" w:rsidRPr="000801F7" w:rsidRDefault="00B01420" w:rsidP="00B01420">
            <w:pPr>
              <w:pBdr>
                <w:bottom w:val="single" w:sz="4" w:space="1" w:color="auto"/>
              </w:pBdr>
              <w:tabs>
                <w:tab w:val="decimal" w:pos="1062"/>
              </w:tabs>
              <w:spacing w:line="380" w:lineRule="exact"/>
              <w:rPr>
                <w:rFonts w:ascii="Arial" w:hAnsi="Arial" w:cs="Arial" w:hint="cs"/>
                <w:sz w:val="22"/>
                <w:szCs w:val="22"/>
              </w:rPr>
            </w:pPr>
            <w:r w:rsidRPr="00B01420">
              <w:rPr>
                <w:rFonts w:ascii="Arial" w:hAnsi="Arial" w:cs="Arial"/>
                <w:sz w:val="22"/>
                <w:szCs w:val="22"/>
              </w:rPr>
              <w:t>5,278</w:t>
            </w:r>
          </w:p>
        </w:tc>
        <w:tc>
          <w:tcPr>
            <w:tcW w:w="1620" w:type="dxa"/>
            <w:vAlign w:val="bottom"/>
          </w:tcPr>
          <w:p w14:paraId="412D4A73" w14:textId="77777777" w:rsidR="00B01420" w:rsidRPr="00BA024B" w:rsidRDefault="00B01420" w:rsidP="00B01420">
            <w:pPr>
              <w:pBdr>
                <w:bottom w:val="single" w:sz="4" w:space="1" w:color="auto"/>
              </w:pBdr>
              <w:tabs>
                <w:tab w:val="decimal" w:pos="1062"/>
              </w:tabs>
              <w:spacing w:line="380" w:lineRule="exact"/>
              <w:rPr>
                <w:rFonts w:ascii="Arial" w:hAnsi="Arial" w:cs="Arial"/>
                <w:sz w:val="22"/>
                <w:szCs w:val="22"/>
              </w:rPr>
            </w:pPr>
            <w:r w:rsidRPr="00D94B09">
              <w:rPr>
                <w:rFonts w:ascii="Arial" w:hAnsi="Arial" w:cs="Arial"/>
                <w:sz w:val="22"/>
                <w:szCs w:val="22"/>
              </w:rPr>
              <w:t>5,800</w:t>
            </w:r>
          </w:p>
        </w:tc>
      </w:tr>
      <w:tr w:rsidR="00B01420" w:rsidRPr="00BA024B" w14:paraId="39073E59" w14:textId="77777777" w:rsidTr="001D1131">
        <w:tc>
          <w:tcPr>
            <w:tcW w:w="5940" w:type="dxa"/>
          </w:tcPr>
          <w:p w14:paraId="3DC8E0ED" w14:textId="77777777" w:rsidR="00B01420" w:rsidRPr="00BA024B" w:rsidRDefault="00B01420" w:rsidP="00B01420">
            <w:pPr>
              <w:pStyle w:val="Heading6"/>
              <w:ind w:left="162" w:hanging="162"/>
              <w:jc w:val="left"/>
              <w:rPr>
                <w:rFonts w:ascii="Arial" w:hAnsi="Arial" w:cs="Arial"/>
                <w:sz w:val="22"/>
                <w:szCs w:val="22"/>
                <w:cs/>
              </w:rPr>
            </w:pPr>
            <w:r w:rsidRPr="00BA024B">
              <w:rPr>
                <w:rFonts w:ascii="Arial" w:hAnsi="Arial" w:cs="Arial"/>
                <w:sz w:val="22"/>
                <w:szCs w:val="22"/>
              </w:rPr>
              <w:t>Total trade and other receivables - related parties</w:t>
            </w:r>
          </w:p>
        </w:tc>
        <w:tc>
          <w:tcPr>
            <w:tcW w:w="1620" w:type="dxa"/>
            <w:vAlign w:val="bottom"/>
          </w:tcPr>
          <w:p w14:paraId="5E69B1B9" w14:textId="77777777" w:rsidR="00B01420" w:rsidRPr="00BA024B" w:rsidRDefault="00B01420" w:rsidP="00B01420">
            <w:pPr>
              <w:pBdr>
                <w:bottom w:val="double" w:sz="4" w:space="1" w:color="auto"/>
              </w:pBdr>
              <w:tabs>
                <w:tab w:val="decimal" w:pos="1062"/>
              </w:tabs>
              <w:spacing w:line="380" w:lineRule="exact"/>
              <w:rPr>
                <w:rFonts w:ascii="Arial" w:hAnsi="Arial" w:cs="Arial" w:hint="cs"/>
                <w:sz w:val="22"/>
                <w:szCs w:val="22"/>
              </w:rPr>
            </w:pPr>
            <w:r w:rsidRPr="00B01420">
              <w:rPr>
                <w:rFonts w:ascii="Arial" w:hAnsi="Arial" w:cs="Arial"/>
                <w:sz w:val="22"/>
                <w:szCs w:val="22"/>
              </w:rPr>
              <w:t>5,278</w:t>
            </w:r>
          </w:p>
        </w:tc>
        <w:tc>
          <w:tcPr>
            <w:tcW w:w="1620" w:type="dxa"/>
            <w:vAlign w:val="bottom"/>
          </w:tcPr>
          <w:p w14:paraId="17D3F268" w14:textId="77777777" w:rsidR="00B01420" w:rsidRPr="00BA024B" w:rsidRDefault="00B01420" w:rsidP="00B01420">
            <w:pPr>
              <w:pBdr>
                <w:bottom w:val="double" w:sz="4" w:space="1" w:color="auto"/>
              </w:pBdr>
              <w:tabs>
                <w:tab w:val="decimal" w:pos="1062"/>
              </w:tabs>
              <w:spacing w:line="380" w:lineRule="exact"/>
              <w:rPr>
                <w:rFonts w:ascii="Arial" w:hAnsi="Arial" w:cs="Arial"/>
                <w:sz w:val="22"/>
                <w:szCs w:val="22"/>
              </w:rPr>
            </w:pPr>
            <w:r w:rsidRPr="00D94B09">
              <w:rPr>
                <w:rFonts w:ascii="Arial" w:hAnsi="Arial" w:cs="Arial"/>
                <w:sz w:val="22"/>
                <w:szCs w:val="22"/>
              </w:rPr>
              <w:t>5,800</w:t>
            </w:r>
          </w:p>
        </w:tc>
      </w:tr>
      <w:tr w:rsidR="00B01420" w:rsidRPr="00BA024B" w14:paraId="23113832" w14:textId="77777777" w:rsidTr="001D1131">
        <w:tc>
          <w:tcPr>
            <w:tcW w:w="5940" w:type="dxa"/>
          </w:tcPr>
          <w:p w14:paraId="65EFA982" w14:textId="77777777" w:rsidR="00B01420" w:rsidRPr="00BA024B" w:rsidRDefault="00B01420" w:rsidP="00B01420">
            <w:pPr>
              <w:pStyle w:val="Heading4"/>
              <w:spacing w:line="380" w:lineRule="exact"/>
              <w:ind w:left="162" w:hanging="162"/>
              <w:jc w:val="left"/>
              <w:textAlignment w:val="baseline"/>
              <w:rPr>
                <w:rFonts w:ascii="Arial" w:hAnsi="Arial" w:cs="Arial"/>
                <w:b/>
                <w:bCs/>
                <w:sz w:val="22"/>
                <w:szCs w:val="22"/>
                <w:u w:val="none"/>
                <w:cs/>
              </w:rPr>
            </w:pPr>
            <w:r w:rsidRPr="00BA024B">
              <w:rPr>
                <w:rFonts w:ascii="Arial" w:hAnsi="Arial" w:cs="Arial"/>
                <w:b/>
                <w:bCs/>
                <w:sz w:val="22"/>
                <w:szCs w:val="22"/>
              </w:rPr>
              <w:t>Trade and other payables - related parties</w:t>
            </w:r>
            <w:r w:rsidRPr="00BA024B">
              <w:rPr>
                <w:rFonts w:ascii="Arial" w:hAnsi="Arial" w:cs="Arial"/>
                <w:b/>
                <w:bCs/>
                <w:sz w:val="22"/>
                <w:szCs w:val="22"/>
                <w:u w:val="none"/>
              </w:rPr>
              <w:t xml:space="preserve"> (Note 10)</w:t>
            </w:r>
          </w:p>
        </w:tc>
        <w:tc>
          <w:tcPr>
            <w:tcW w:w="1620" w:type="dxa"/>
            <w:vAlign w:val="bottom"/>
          </w:tcPr>
          <w:p w14:paraId="3646BD83" w14:textId="77777777" w:rsidR="00B01420" w:rsidRPr="00BA024B" w:rsidRDefault="00B01420" w:rsidP="00B01420">
            <w:pPr>
              <w:tabs>
                <w:tab w:val="decimal" w:pos="1062"/>
              </w:tabs>
              <w:spacing w:line="380" w:lineRule="exact"/>
              <w:rPr>
                <w:rFonts w:ascii="Arial" w:hAnsi="Arial" w:cs="Arial" w:hint="cs"/>
                <w:sz w:val="22"/>
                <w:szCs w:val="22"/>
              </w:rPr>
            </w:pPr>
          </w:p>
        </w:tc>
        <w:tc>
          <w:tcPr>
            <w:tcW w:w="1620" w:type="dxa"/>
            <w:vAlign w:val="bottom"/>
          </w:tcPr>
          <w:p w14:paraId="52E129E6" w14:textId="77777777" w:rsidR="00B01420" w:rsidRPr="00BA024B" w:rsidRDefault="00B01420" w:rsidP="00B01420">
            <w:pPr>
              <w:tabs>
                <w:tab w:val="decimal" w:pos="1062"/>
              </w:tabs>
              <w:spacing w:line="380" w:lineRule="exact"/>
              <w:rPr>
                <w:rFonts w:ascii="Arial" w:hAnsi="Arial" w:cs="Arial"/>
                <w:sz w:val="22"/>
                <w:szCs w:val="22"/>
              </w:rPr>
            </w:pPr>
          </w:p>
        </w:tc>
      </w:tr>
      <w:tr w:rsidR="00B01420" w:rsidRPr="00BA024B" w14:paraId="44788B03" w14:textId="77777777" w:rsidTr="001D1131">
        <w:tc>
          <w:tcPr>
            <w:tcW w:w="5940" w:type="dxa"/>
          </w:tcPr>
          <w:p w14:paraId="66A58F42" w14:textId="77777777" w:rsidR="00B01420" w:rsidRPr="00BA024B" w:rsidRDefault="00B01420" w:rsidP="00B01420">
            <w:pPr>
              <w:pStyle w:val="Heading6"/>
              <w:ind w:left="162" w:hanging="162"/>
              <w:jc w:val="left"/>
              <w:rPr>
                <w:rFonts w:ascii="Arial" w:hAnsi="Arial" w:cs="Arial"/>
                <w:sz w:val="22"/>
                <w:szCs w:val="22"/>
              </w:rPr>
            </w:pPr>
            <w:r w:rsidRPr="00BA024B">
              <w:rPr>
                <w:rFonts w:ascii="Arial" w:hAnsi="Arial" w:cs="Arial"/>
                <w:sz w:val="22"/>
                <w:szCs w:val="22"/>
              </w:rPr>
              <w:t>Major shareholders</w:t>
            </w:r>
          </w:p>
        </w:tc>
        <w:tc>
          <w:tcPr>
            <w:tcW w:w="1620" w:type="dxa"/>
            <w:vAlign w:val="bottom"/>
          </w:tcPr>
          <w:p w14:paraId="7875C08C" w14:textId="77777777" w:rsidR="00B01420" w:rsidRPr="00BA024B" w:rsidRDefault="00B01420" w:rsidP="00B01420">
            <w:pPr>
              <w:tabs>
                <w:tab w:val="decimal" w:pos="1062"/>
              </w:tabs>
              <w:spacing w:line="380" w:lineRule="exact"/>
              <w:rPr>
                <w:rFonts w:ascii="Arial" w:hAnsi="Arial" w:cs="Arial" w:hint="cs"/>
                <w:sz w:val="22"/>
                <w:szCs w:val="22"/>
              </w:rPr>
            </w:pPr>
            <w:r w:rsidRPr="00B01420">
              <w:rPr>
                <w:rFonts w:ascii="Arial" w:hAnsi="Arial" w:cs="Arial"/>
                <w:sz w:val="22"/>
                <w:szCs w:val="22"/>
              </w:rPr>
              <w:t>40</w:t>
            </w:r>
          </w:p>
        </w:tc>
        <w:tc>
          <w:tcPr>
            <w:tcW w:w="1620" w:type="dxa"/>
            <w:vAlign w:val="bottom"/>
          </w:tcPr>
          <w:p w14:paraId="5868B870" w14:textId="77777777" w:rsidR="00B01420" w:rsidRPr="00BA024B" w:rsidRDefault="00B01420" w:rsidP="00B01420">
            <w:pPr>
              <w:tabs>
                <w:tab w:val="decimal" w:pos="1062"/>
              </w:tabs>
              <w:spacing w:line="380" w:lineRule="exact"/>
              <w:rPr>
                <w:rFonts w:ascii="Arial" w:hAnsi="Arial" w:cs="Arial"/>
                <w:sz w:val="22"/>
                <w:szCs w:val="22"/>
              </w:rPr>
            </w:pPr>
            <w:r w:rsidRPr="00D94B09">
              <w:rPr>
                <w:rFonts w:ascii="Arial" w:hAnsi="Arial" w:cs="Arial"/>
                <w:sz w:val="22"/>
                <w:szCs w:val="22"/>
              </w:rPr>
              <w:t>239</w:t>
            </w:r>
          </w:p>
        </w:tc>
      </w:tr>
      <w:tr w:rsidR="00B01420" w:rsidRPr="00BA024B" w14:paraId="6E95BD17" w14:textId="77777777" w:rsidTr="001D1131">
        <w:tc>
          <w:tcPr>
            <w:tcW w:w="5940" w:type="dxa"/>
          </w:tcPr>
          <w:p w14:paraId="5F79C243" w14:textId="77777777" w:rsidR="00B01420" w:rsidRPr="00BA024B" w:rsidRDefault="00B01420" w:rsidP="00B01420">
            <w:pPr>
              <w:pStyle w:val="Heading6"/>
              <w:ind w:left="162" w:hanging="162"/>
              <w:jc w:val="left"/>
              <w:rPr>
                <w:rFonts w:ascii="Arial" w:hAnsi="Arial" w:cs="Arial"/>
                <w:sz w:val="22"/>
                <w:szCs w:val="22"/>
                <w:cs/>
              </w:rPr>
            </w:pPr>
            <w:r w:rsidRPr="00BA024B">
              <w:rPr>
                <w:rFonts w:ascii="Arial" w:hAnsi="Arial" w:cs="Arial"/>
                <w:sz w:val="22"/>
                <w:szCs w:val="22"/>
              </w:rPr>
              <w:t>Related companies (related by common shareholders and common directors)</w:t>
            </w:r>
          </w:p>
        </w:tc>
        <w:tc>
          <w:tcPr>
            <w:tcW w:w="1620" w:type="dxa"/>
            <w:vAlign w:val="bottom"/>
          </w:tcPr>
          <w:p w14:paraId="5D1E6BD0" w14:textId="77777777" w:rsidR="00B01420" w:rsidRPr="00BA024B" w:rsidRDefault="00B01420" w:rsidP="00B01420">
            <w:pPr>
              <w:pBdr>
                <w:bottom w:val="single" w:sz="4" w:space="1" w:color="auto"/>
              </w:pBdr>
              <w:tabs>
                <w:tab w:val="decimal" w:pos="1062"/>
              </w:tabs>
              <w:spacing w:line="380" w:lineRule="exact"/>
              <w:rPr>
                <w:rFonts w:ascii="Arial" w:hAnsi="Arial" w:cs="Arial" w:hint="cs"/>
                <w:sz w:val="22"/>
                <w:szCs w:val="22"/>
                <w:cs/>
              </w:rPr>
            </w:pPr>
            <w:r w:rsidRPr="00B01420">
              <w:rPr>
                <w:rFonts w:ascii="Arial" w:hAnsi="Arial" w:cs="Arial"/>
                <w:sz w:val="22"/>
                <w:szCs w:val="22"/>
              </w:rPr>
              <w:t>7,298</w:t>
            </w:r>
          </w:p>
        </w:tc>
        <w:tc>
          <w:tcPr>
            <w:tcW w:w="1620" w:type="dxa"/>
            <w:vAlign w:val="bottom"/>
          </w:tcPr>
          <w:p w14:paraId="731B04D8" w14:textId="77777777" w:rsidR="00B01420" w:rsidRPr="00BA024B" w:rsidRDefault="00B01420" w:rsidP="00B01420">
            <w:pPr>
              <w:pBdr>
                <w:bottom w:val="single" w:sz="4" w:space="1" w:color="auto"/>
              </w:pBdr>
              <w:tabs>
                <w:tab w:val="decimal" w:pos="1062"/>
              </w:tabs>
              <w:spacing w:line="380" w:lineRule="exact"/>
              <w:rPr>
                <w:rFonts w:ascii="Arial" w:hAnsi="Arial" w:cs="Arial"/>
                <w:sz w:val="22"/>
                <w:szCs w:val="22"/>
                <w:cs/>
              </w:rPr>
            </w:pPr>
            <w:r w:rsidRPr="00D94B09">
              <w:rPr>
                <w:rFonts w:ascii="Arial" w:hAnsi="Arial" w:cs="Arial"/>
                <w:sz w:val="22"/>
                <w:szCs w:val="22"/>
              </w:rPr>
              <w:t>6,444</w:t>
            </w:r>
          </w:p>
        </w:tc>
      </w:tr>
      <w:tr w:rsidR="00B01420" w:rsidRPr="00BA024B" w14:paraId="7888FC67" w14:textId="77777777" w:rsidTr="001D1131">
        <w:tc>
          <w:tcPr>
            <w:tcW w:w="5940" w:type="dxa"/>
          </w:tcPr>
          <w:p w14:paraId="0184077B" w14:textId="77777777" w:rsidR="00B01420" w:rsidRPr="00BA024B" w:rsidRDefault="00B01420" w:rsidP="00B01420">
            <w:pPr>
              <w:pStyle w:val="Heading6"/>
              <w:ind w:left="162" w:hanging="162"/>
              <w:jc w:val="left"/>
              <w:rPr>
                <w:rFonts w:ascii="Arial" w:hAnsi="Arial" w:cs="Arial"/>
                <w:sz w:val="22"/>
                <w:szCs w:val="22"/>
                <w:cs/>
              </w:rPr>
            </w:pPr>
            <w:r w:rsidRPr="00BA024B">
              <w:rPr>
                <w:rFonts w:ascii="Arial" w:hAnsi="Arial" w:cs="Arial"/>
                <w:sz w:val="22"/>
                <w:szCs w:val="22"/>
              </w:rPr>
              <w:t>Total trade and other payables - related parties</w:t>
            </w:r>
          </w:p>
        </w:tc>
        <w:tc>
          <w:tcPr>
            <w:tcW w:w="1620" w:type="dxa"/>
            <w:vAlign w:val="bottom"/>
          </w:tcPr>
          <w:p w14:paraId="411FB15B" w14:textId="77777777" w:rsidR="00B01420" w:rsidRPr="00BA024B" w:rsidRDefault="00B01420" w:rsidP="00B01420">
            <w:pPr>
              <w:pBdr>
                <w:bottom w:val="double" w:sz="4" w:space="1" w:color="auto"/>
              </w:pBdr>
              <w:tabs>
                <w:tab w:val="decimal" w:pos="1062"/>
              </w:tabs>
              <w:spacing w:line="380" w:lineRule="exact"/>
              <w:rPr>
                <w:rFonts w:ascii="Arial" w:hAnsi="Arial" w:cs="Arial" w:hint="cs"/>
                <w:sz w:val="22"/>
                <w:szCs w:val="22"/>
              </w:rPr>
            </w:pPr>
            <w:r w:rsidRPr="00B01420">
              <w:rPr>
                <w:rFonts w:ascii="Arial" w:hAnsi="Arial" w:cs="Arial"/>
                <w:sz w:val="22"/>
                <w:szCs w:val="22"/>
              </w:rPr>
              <w:t>7,338</w:t>
            </w:r>
          </w:p>
        </w:tc>
        <w:tc>
          <w:tcPr>
            <w:tcW w:w="1620" w:type="dxa"/>
            <w:vAlign w:val="bottom"/>
          </w:tcPr>
          <w:p w14:paraId="77E3C852" w14:textId="77777777" w:rsidR="00B01420" w:rsidRPr="00BA024B" w:rsidRDefault="00B01420" w:rsidP="00B01420">
            <w:pPr>
              <w:pBdr>
                <w:bottom w:val="double" w:sz="4" w:space="1" w:color="auto"/>
              </w:pBdr>
              <w:tabs>
                <w:tab w:val="decimal" w:pos="1062"/>
              </w:tabs>
              <w:spacing w:line="380" w:lineRule="exact"/>
              <w:rPr>
                <w:rFonts w:ascii="Arial" w:hAnsi="Arial" w:cs="Arial"/>
                <w:sz w:val="22"/>
                <w:szCs w:val="22"/>
              </w:rPr>
            </w:pPr>
            <w:r w:rsidRPr="00D94B09">
              <w:rPr>
                <w:rFonts w:ascii="Arial" w:hAnsi="Arial" w:cs="Arial"/>
                <w:sz w:val="22"/>
                <w:szCs w:val="22"/>
              </w:rPr>
              <w:t>6,683</w:t>
            </w:r>
          </w:p>
        </w:tc>
      </w:tr>
    </w:tbl>
    <w:p w14:paraId="3A47FD1F" w14:textId="77777777" w:rsidR="00661F66" w:rsidRDefault="00661F66" w:rsidP="00656B02">
      <w:pPr>
        <w:tabs>
          <w:tab w:val="left" w:pos="900"/>
          <w:tab w:val="left" w:pos="1440"/>
        </w:tabs>
        <w:spacing w:before="120" w:after="120" w:line="380" w:lineRule="exact"/>
        <w:ind w:left="547" w:right="-43"/>
        <w:jc w:val="thaiDistribute"/>
        <w:rPr>
          <w:rFonts w:ascii="Arial" w:hAnsi="Arial" w:cs="Arial"/>
          <w:sz w:val="22"/>
          <w:szCs w:val="22"/>
          <w:u w:val="single"/>
        </w:rPr>
      </w:pPr>
    </w:p>
    <w:p w14:paraId="76C651EB" w14:textId="77777777" w:rsidR="00F41B00" w:rsidRPr="00656B02" w:rsidRDefault="00661F66" w:rsidP="00656B02">
      <w:pPr>
        <w:tabs>
          <w:tab w:val="left" w:pos="900"/>
          <w:tab w:val="left" w:pos="1440"/>
        </w:tabs>
        <w:spacing w:before="120" w:after="120" w:line="380" w:lineRule="exact"/>
        <w:ind w:left="547" w:right="-43"/>
        <w:jc w:val="thaiDistribute"/>
        <w:rPr>
          <w:rFonts w:ascii="Arial" w:hAnsi="Arial" w:cs="Arial"/>
          <w:sz w:val="22"/>
          <w:szCs w:val="22"/>
          <w:u w:val="single"/>
        </w:rPr>
      </w:pPr>
      <w:r>
        <w:rPr>
          <w:rFonts w:ascii="Arial" w:hAnsi="Arial" w:cs="Arial"/>
          <w:sz w:val="22"/>
          <w:szCs w:val="22"/>
          <w:u w:val="single"/>
        </w:rPr>
        <w:br w:type="page"/>
      </w:r>
      <w:r w:rsidR="00F41B00" w:rsidRPr="00656B02">
        <w:rPr>
          <w:rFonts w:ascii="Arial" w:hAnsi="Arial" w:cs="Arial"/>
          <w:sz w:val="22"/>
          <w:szCs w:val="22"/>
          <w:u w:val="single"/>
        </w:rPr>
        <w:lastRenderedPageBreak/>
        <w:t>Directors and management’s benefits</w:t>
      </w:r>
    </w:p>
    <w:p w14:paraId="3141A566" w14:textId="77777777" w:rsidR="00F41B00" w:rsidRPr="00656B02" w:rsidRDefault="00F41B00" w:rsidP="00656B02">
      <w:pPr>
        <w:tabs>
          <w:tab w:val="left" w:pos="900"/>
          <w:tab w:val="left" w:pos="1440"/>
        </w:tabs>
        <w:spacing w:before="120" w:after="120" w:line="380" w:lineRule="exact"/>
        <w:ind w:left="547" w:right="-43"/>
        <w:jc w:val="thaiDistribute"/>
        <w:rPr>
          <w:rFonts w:ascii="Arial" w:hAnsi="Arial" w:cs="Arial"/>
          <w:sz w:val="22"/>
          <w:szCs w:val="22"/>
        </w:rPr>
      </w:pPr>
      <w:r w:rsidRPr="00656B02">
        <w:rPr>
          <w:rFonts w:ascii="Arial" w:hAnsi="Arial" w:cs="Arial"/>
          <w:sz w:val="22"/>
          <w:szCs w:val="22"/>
        </w:rPr>
        <w:t xml:space="preserve">During </w:t>
      </w:r>
      <w:r w:rsidR="000A3B38" w:rsidRPr="00656B02">
        <w:rPr>
          <w:rFonts w:ascii="Arial" w:hAnsi="Arial" w:cs="Arial"/>
          <w:sz w:val="22"/>
          <w:szCs w:val="22"/>
        </w:rPr>
        <w:t xml:space="preserve">the </w:t>
      </w:r>
      <w:r w:rsidR="00690D09" w:rsidRPr="00656B02">
        <w:rPr>
          <w:rFonts w:ascii="Arial" w:hAnsi="Arial" w:cs="Arial"/>
          <w:sz w:val="22"/>
          <w:szCs w:val="22"/>
        </w:rPr>
        <w:t xml:space="preserve">three-month </w:t>
      </w:r>
      <w:r w:rsidR="00661F66" w:rsidRPr="00661F66">
        <w:rPr>
          <w:rFonts w:ascii="Arial" w:hAnsi="Arial" w:cs="Arial"/>
          <w:sz w:val="22"/>
          <w:szCs w:val="22"/>
        </w:rPr>
        <w:t>and six-month periods</w:t>
      </w:r>
      <w:r w:rsidR="0075147B">
        <w:rPr>
          <w:rFonts w:ascii="Arial" w:hAnsi="Arial" w:cs="Arial"/>
          <w:sz w:val="22"/>
          <w:szCs w:val="22"/>
        </w:rPr>
        <w:t xml:space="preserve"> </w:t>
      </w:r>
      <w:r w:rsidR="00690D09" w:rsidRPr="00656B02">
        <w:rPr>
          <w:rFonts w:ascii="Arial" w:hAnsi="Arial" w:cs="Arial"/>
          <w:sz w:val="22"/>
          <w:szCs w:val="22"/>
        </w:rPr>
        <w:t xml:space="preserve">ended </w:t>
      </w:r>
      <w:r w:rsidR="00661F66">
        <w:rPr>
          <w:rFonts w:ascii="Arial" w:hAnsi="Arial" w:cs="Arial"/>
          <w:sz w:val="22"/>
          <w:szCs w:val="22"/>
        </w:rPr>
        <w:t>30 June</w:t>
      </w:r>
      <w:r w:rsidR="0075147B">
        <w:rPr>
          <w:rFonts w:ascii="Arial" w:hAnsi="Arial" w:cs="Arial"/>
          <w:sz w:val="22"/>
          <w:szCs w:val="22"/>
        </w:rPr>
        <w:t xml:space="preserve"> 2022</w:t>
      </w:r>
      <w:r w:rsidR="00D4157F" w:rsidRPr="00656B02">
        <w:rPr>
          <w:rFonts w:ascii="Arial" w:hAnsi="Arial" w:cs="Arial"/>
          <w:sz w:val="22"/>
          <w:szCs w:val="22"/>
        </w:rPr>
        <w:t xml:space="preserve"> </w:t>
      </w:r>
      <w:r w:rsidR="0007177C">
        <w:rPr>
          <w:rFonts w:ascii="Arial" w:hAnsi="Arial" w:cs="Arial"/>
          <w:sz w:val="22"/>
          <w:szCs w:val="22"/>
        </w:rPr>
        <w:t>and 2021</w:t>
      </w:r>
      <w:r w:rsidRPr="00656B02">
        <w:rPr>
          <w:rFonts w:ascii="Arial" w:hAnsi="Arial" w:cs="Arial"/>
          <w:sz w:val="22"/>
          <w:szCs w:val="22"/>
        </w:rPr>
        <w:t>, the Company had employee benefit expenses of their directors and management as below.</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710"/>
        <w:gridCol w:w="1462"/>
        <w:gridCol w:w="1463"/>
        <w:gridCol w:w="1462"/>
        <w:gridCol w:w="1463"/>
      </w:tblGrid>
      <w:tr w:rsidR="00E43E56" w:rsidRPr="00656B02" w14:paraId="3384B12D" w14:textId="77777777" w:rsidTr="00112D07">
        <w:tc>
          <w:tcPr>
            <w:tcW w:w="1620" w:type="dxa"/>
            <w:tcBorders>
              <w:top w:val="nil"/>
              <w:left w:val="nil"/>
              <w:bottom w:val="nil"/>
              <w:right w:val="nil"/>
            </w:tcBorders>
            <w:vAlign w:val="bottom"/>
          </w:tcPr>
          <w:p w14:paraId="3E730BCD" w14:textId="77777777" w:rsidR="00E43E56" w:rsidRPr="00656B02" w:rsidRDefault="00E43E56"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1710" w:type="dxa"/>
            <w:tcBorders>
              <w:top w:val="nil"/>
              <w:left w:val="nil"/>
              <w:bottom w:val="nil"/>
              <w:right w:val="nil"/>
            </w:tcBorders>
            <w:vAlign w:val="bottom"/>
          </w:tcPr>
          <w:p w14:paraId="5E9897D4" w14:textId="77777777" w:rsidR="00E43E56" w:rsidRPr="00656B02" w:rsidRDefault="00E43E56"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5850" w:type="dxa"/>
            <w:gridSpan w:val="4"/>
            <w:tcBorders>
              <w:top w:val="nil"/>
              <w:left w:val="nil"/>
              <w:bottom w:val="nil"/>
              <w:right w:val="nil"/>
            </w:tcBorders>
            <w:vAlign w:val="bottom"/>
          </w:tcPr>
          <w:p w14:paraId="1F05907C" w14:textId="77777777" w:rsidR="00E43E56" w:rsidRPr="00656B02" w:rsidRDefault="00E43E56"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cs/>
              </w:rPr>
            </w:pPr>
            <w:r w:rsidRPr="00656B02">
              <w:rPr>
                <w:rFonts w:ascii="Arial" w:hAnsi="Arial" w:cs="Arial"/>
                <w:sz w:val="22"/>
                <w:szCs w:val="22"/>
              </w:rPr>
              <w:t>(Unit: Million Baht)</w:t>
            </w:r>
          </w:p>
        </w:tc>
      </w:tr>
      <w:tr w:rsidR="00661F66" w:rsidRPr="00656B02" w14:paraId="7167867E" w14:textId="77777777" w:rsidTr="00656B02">
        <w:tc>
          <w:tcPr>
            <w:tcW w:w="3330" w:type="dxa"/>
            <w:gridSpan w:val="2"/>
            <w:tcBorders>
              <w:top w:val="nil"/>
              <w:left w:val="nil"/>
              <w:bottom w:val="nil"/>
              <w:right w:val="nil"/>
            </w:tcBorders>
            <w:vAlign w:val="bottom"/>
          </w:tcPr>
          <w:p w14:paraId="048DD3CF" w14:textId="77777777" w:rsidR="00661F66" w:rsidRPr="00656B02"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2925" w:type="dxa"/>
            <w:gridSpan w:val="2"/>
            <w:tcBorders>
              <w:top w:val="nil"/>
              <w:left w:val="nil"/>
              <w:bottom w:val="nil"/>
              <w:right w:val="nil"/>
            </w:tcBorders>
            <w:vAlign w:val="bottom"/>
          </w:tcPr>
          <w:p w14:paraId="5003521D" w14:textId="77777777" w:rsidR="00661F66" w:rsidRPr="00656B02" w:rsidRDefault="00661F66" w:rsidP="00661F66">
            <w:pPr>
              <w:pBdr>
                <w:bottom w:val="single" w:sz="4" w:space="1" w:color="auto"/>
              </w:pBdr>
              <w:spacing w:line="380" w:lineRule="exact"/>
              <w:jc w:val="center"/>
              <w:rPr>
                <w:rFonts w:ascii="Arial" w:hAnsi="Arial" w:cs="Arial"/>
                <w:sz w:val="22"/>
                <w:szCs w:val="22"/>
              </w:rPr>
            </w:pPr>
            <w:r w:rsidRPr="004C7917">
              <w:rPr>
                <w:rFonts w:ascii="Arial" w:hAnsi="Arial" w:cs="Arial"/>
                <w:spacing w:val="-2"/>
                <w:sz w:val="22"/>
                <w:szCs w:val="22"/>
              </w:rPr>
              <w:t>For the three-month periods</w:t>
            </w:r>
            <w:r w:rsidRPr="00656B02">
              <w:rPr>
                <w:rFonts w:ascii="Arial" w:hAnsi="Arial" w:cs="Arial"/>
                <w:sz w:val="22"/>
                <w:szCs w:val="22"/>
              </w:rPr>
              <w:t xml:space="preserve"> ended 30 June</w:t>
            </w:r>
          </w:p>
        </w:tc>
        <w:tc>
          <w:tcPr>
            <w:tcW w:w="2925" w:type="dxa"/>
            <w:gridSpan w:val="2"/>
            <w:tcBorders>
              <w:top w:val="nil"/>
              <w:left w:val="nil"/>
              <w:bottom w:val="nil"/>
              <w:right w:val="nil"/>
            </w:tcBorders>
            <w:vAlign w:val="bottom"/>
          </w:tcPr>
          <w:p w14:paraId="2A71F8EE" w14:textId="77777777" w:rsidR="00661F66" w:rsidRPr="00656B02" w:rsidRDefault="00661F66" w:rsidP="00661F66">
            <w:pPr>
              <w:pBdr>
                <w:bottom w:val="single" w:sz="4" w:space="1" w:color="auto"/>
              </w:pBdr>
              <w:spacing w:line="380" w:lineRule="exact"/>
              <w:jc w:val="center"/>
              <w:rPr>
                <w:rFonts w:ascii="Arial" w:hAnsi="Arial" w:cs="Arial"/>
                <w:sz w:val="22"/>
                <w:szCs w:val="22"/>
              </w:rPr>
            </w:pPr>
            <w:r w:rsidRPr="00656B02">
              <w:rPr>
                <w:rFonts w:ascii="Arial" w:hAnsi="Arial" w:cs="Arial"/>
                <w:sz w:val="22"/>
                <w:szCs w:val="22"/>
              </w:rPr>
              <w:t>For the six-month periods                           ended 30 June</w:t>
            </w:r>
          </w:p>
        </w:tc>
      </w:tr>
      <w:tr w:rsidR="00661F66" w:rsidRPr="00656B02" w14:paraId="1BFB4631" w14:textId="77777777" w:rsidTr="00656B02">
        <w:tc>
          <w:tcPr>
            <w:tcW w:w="3330" w:type="dxa"/>
            <w:gridSpan w:val="2"/>
            <w:tcBorders>
              <w:top w:val="nil"/>
              <w:left w:val="nil"/>
              <w:bottom w:val="nil"/>
              <w:right w:val="nil"/>
            </w:tcBorders>
            <w:vAlign w:val="bottom"/>
          </w:tcPr>
          <w:p w14:paraId="2B9F8D48" w14:textId="77777777" w:rsidR="00661F66" w:rsidRPr="00656B02"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1462" w:type="dxa"/>
            <w:tcBorders>
              <w:top w:val="nil"/>
              <w:left w:val="nil"/>
              <w:bottom w:val="nil"/>
              <w:right w:val="nil"/>
            </w:tcBorders>
            <w:vAlign w:val="bottom"/>
          </w:tcPr>
          <w:p w14:paraId="22FBC03A" w14:textId="77777777" w:rsidR="00661F66" w:rsidRPr="00656B02"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656B02">
              <w:rPr>
                <w:rFonts w:ascii="Arial" w:hAnsi="Arial" w:cs="Arial"/>
                <w:sz w:val="22"/>
                <w:szCs w:val="22"/>
                <w:u w:val="single"/>
              </w:rPr>
              <w:t>202</w:t>
            </w:r>
            <w:r>
              <w:rPr>
                <w:rFonts w:ascii="Arial" w:hAnsi="Arial" w:cs="Arial"/>
                <w:sz w:val="22"/>
                <w:szCs w:val="22"/>
                <w:u w:val="single"/>
              </w:rPr>
              <w:t>2</w:t>
            </w:r>
          </w:p>
        </w:tc>
        <w:tc>
          <w:tcPr>
            <w:tcW w:w="1463" w:type="dxa"/>
            <w:tcBorders>
              <w:top w:val="nil"/>
              <w:left w:val="nil"/>
              <w:bottom w:val="nil"/>
              <w:right w:val="nil"/>
            </w:tcBorders>
            <w:vAlign w:val="bottom"/>
          </w:tcPr>
          <w:p w14:paraId="2F0A25F9" w14:textId="77777777" w:rsidR="00661F66" w:rsidRPr="00656B02"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656B02">
              <w:rPr>
                <w:rFonts w:ascii="Arial" w:hAnsi="Arial" w:cs="Arial"/>
                <w:sz w:val="22"/>
                <w:szCs w:val="22"/>
                <w:u w:val="single"/>
              </w:rPr>
              <w:t>202</w:t>
            </w:r>
            <w:r>
              <w:rPr>
                <w:rFonts w:ascii="Arial" w:hAnsi="Arial" w:cs="Arial"/>
                <w:sz w:val="22"/>
                <w:szCs w:val="22"/>
                <w:u w:val="single"/>
              </w:rPr>
              <w:t>1</w:t>
            </w:r>
          </w:p>
        </w:tc>
        <w:tc>
          <w:tcPr>
            <w:tcW w:w="1462" w:type="dxa"/>
            <w:tcBorders>
              <w:top w:val="nil"/>
              <w:left w:val="nil"/>
              <w:bottom w:val="nil"/>
              <w:right w:val="nil"/>
            </w:tcBorders>
            <w:vAlign w:val="bottom"/>
          </w:tcPr>
          <w:p w14:paraId="335F7E13" w14:textId="77777777" w:rsidR="00661F66" w:rsidRPr="00656B02"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656B02">
              <w:rPr>
                <w:rFonts w:ascii="Arial" w:hAnsi="Arial" w:cs="Arial"/>
                <w:sz w:val="22"/>
                <w:szCs w:val="22"/>
                <w:u w:val="single"/>
              </w:rPr>
              <w:t>202</w:t>
            </w:r>
            <w:r>
              <w:rPr>
                <w:rFonts w:ascii="Arial" w:hAnsi="Arial" w:cs="Arial"/>
                <w:sz w:val="22"/>
                <w:szCs w:val="22"/>
                <w:u w:val="single"/>
              </w:rPr>
              <w:t>2</w:t>
            </w:r>
          </w:p>
        </w:tc>
        <w:tc>
          <w:tcPr>
            <w:tcW w:w="1463" w:type="dxa"/>
            <w:tcBorders>
              <w:top w:val="nil"/>
              <w:left w:val="nil"/>
              <w:bottom w:val="nil"/>
              <w:right w:val="nil"/>
            </w:tcBorders>
            <w:vAlign w:val="bottom"/>
          </w:tcPr>
          <w:p w14:paraId="717476B7" w14:textId="77777777" w:rsidR="00661F66" w:rsidRPr="00656B02"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656B02">
              <w:rPr>
                <w:rFonts w:ascii="Arial" w:hAnsi="Arial" w:cs="Arial"/>
                <w:sz w:val="22"/>
                <w:szCs w:val="22"/>
                <w:u w:val="single"/>
              </w:rPr>
              <w:t>202</w:t>
            </w:r>
            <w:r>
              <w:rPr>
                <w:rFonts w:ascii="Arial" w:hAnsi="Arial" w:cs="Arial"/>
                <w:sz w:val="22"/>
                <w:szCs w:val="22"/>
                <w:u w:val="single"/>
              </w:rPr>
              <w:t>1</w:t>
            </w:r>
          </w:p>
        </w:tc>
      </w:tr>
      <w:tr w:rsidR="004D1E61" w:rsidRPr="00656B02" w14:paraId="447FBCF9" w14:textId="77777777" w:rsidTr="00656B02">
        <w:tc>
          <w:tcPr>
            <w:tcW w:w="3330" w:type="dxa"/>
            <w:gridSpan w:val="2"/>
            <w:tcBorders>
              <w:top w:val="nil"/>
              <w:left w:val="nil"/>
              <w:bottom w:val="nil"/>
              <w:right w:val="nil"/>
            </w:tcBorders>
            <w:vAlign w:val="bottom"/>
          </w:tcPr>
          <w:p w14:paraId="11C07515" w14:textId="77777777" w:rsidR="004D1E61" w:rsidRPr="00656B02" w:rsidRDefault="004D1E61" w:rsidP="004D1E61">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656B02">
              <w:rPr>
                <w:rFonts w:ascii="Arial" w:hAnsi="Arial" w:cs="Arial"/>
                <w:sz w:val="22"/>
                <w:szCs w:val="22"/>
              </w:rPr>
              <w:t>Short-term employee benefits</w:t>
            </w:r>
          </w:p>
        </w:tc>
        <w:tc>
          <w:tcPr>
            <w:tcW w:w="1462" w:type="dxa"/>
            <w:tcBorders>
              <w:top w:val="nil"/>
              <w:left w:val="nil"/>
              <w:bottom w:val="nil"/>
              <w:right w:val="nil"/>
            </w:tcBorders>
            <w:vAlign w:val="bottom"/>
          </w:tcPr>
          <w:p w14:paraId="1F5871B6" w14:textId="77777777" w:rsidR="004D1E61" w:rsidRPr="00656B02" w:rsidRDefault="004D1E61" w:rsidP="004D1E61">
            <w:pPr>
              <w:tabs>
                <w:tab w:val="decimal" w:pos="792"/>
              </w:tabs>
              <w:spacing w:line="380" w:lineRule="exact"/>
              <w:rPr>
                <w:rFonts w:ascii="Arial" w:hAnsi="Arial" w:cs="Arial"/>
                <w:sz w:val="22"/>
                <w:szCs w:val="22"/>
              </w:rPr>
            </w:pPr>
            <w:r w:rsidRPr="004D1E61">
              <w:rPr>
                <w:rFonts w:ascii="Arial" w:hAnsi="Arial" w:cs="Arial"/>
                <w:sz w:val="22"/>
                <w:szCs w:val="22"/>
              </w:rPr>
              <w:t>5.7</w:t>
            </w:r>
          </w:p>
        </w:tc>
        <w:tc>
          <w:tcPr>
            <w:tcW w:w="1463" w:type="dxa"/>
            <w:tcBorders>
              <w:top w:val="nil"/>
              <w:left w:val="nil"/>
              <w:bottom w:val="nil"/>
              <w:right w:val="nil"/>
            </w:tcBorders>
            <w:vAlign w:val="bottom"/>
          </w:tcPr>
          <w:p w14:paraId="1F0F06BF" w14:textId="77777777" w:rsidR="004D1E61" w:rsidRPr="00656B02" w:rsidRDefault="004D1E61" w:rsidP="004D1E61">
            <w:pPr>
              <w:tabs>
                <w:tab w:val="decimal" w:pos="792"/>
              </w:tabs>
              <w:spacing w:line="380" w:lineRule="exact"/>
              <w:rPr>
                <w:rFonts w:ascii="Arial" w:hAnsi="Arial" w:cs="Arial"/>
                <w:sz w:val="22"/>
                <w:szCs w:val="22"/>
              </w:rPr>
            </w:pPr>
            <w:r w:rsidRPr="004D1E61">
              <w:rPr>
                <w:rFonts w:ascii="Arial" w:hAnsi="Arial" w:cs="Arial"/>
                <w:sz w:val="22"/>
                <w:szCs w:val="22"/>
              </w:rPr>
              <w:t>5.7</w:t>
            </w:r>
          </w:p>
        </w:tc>
        <w:tc>
          <w:tcPr>
            <w:tcW w:w="1462" w:type="dxa"/>
            <w:tcBorders>
              <w:top w:val="nil"/>
              <w:left w:val="nil"/>
              <w:bottom w:val="nil"/>
              <w:right w:val="nil"/>
            </w:tcBorders>
            <w:vAlign w:val="bottom"/>
          </w:tcPr>
          <w:p w14:paraId="1E8286A2" w14:textId="77777777" w:rsidR="004D1E61" w:rsidRPr="00656B02" w:rsidRDefault="004D1E61" w:rsidP="004D1E61">
            <w:pPr>
              <w:tabs>
                <w:tab w:val="decimal" w:pos="792"/>
              </w:tabs>
              <w:spacing w:line="380" w:lineRule="exact"/>
              <w:rPr>
                <w:rFonts w:ascii="Arial" w:hAnsi="Arial" w:cs="Arial"/>
                <w:sz w:val="22"/>
                <w:szCs w:val="22"/>
              </w:rPr>
            </w:pPr>
            <w:r w:rsidRPr="004D1E61">
              <w:rPr>
                <w:rFonts w:ascii="Arial" w:hAnsi="Arial" w:cs="Arial"/>
                <w:sz w:val="22"/>
                <w:szCs w:val="22"/>
              </w:rPr>
              <w:t>12.9</w:t>
            </w:r>
          </w:p>
        </w:tc>
        <w:tc>
          <w:tcPr>
            <w:tcW w:w="1463" w:type="dxa"/>
            <w:tcBorders>
              <w:top w:val="nil"/>
              <w:left w:val="nil"/>
              <w:bottom w:val="nil"/>
              <w:right w:val="nil"/>
            </w:tcBorders>
            <w:vAlign w:val="bottom"/>
          </w:tcPr>
          <w:p w14:paraId="1073C601" w14:textId="77777777" w:rsidR="004D1E61" w:rsidRPr="00656B02" w:rsidRDefault="004D1E61" w:rsidP="004D1E61">
            <w:pPr>
              <w:tabs>
                <w:tab w:val="decimal" w:pos="792"/>
              </w:tabs>
              <w:spacing w:line="380" w:lineRule="exact"/>
              <w:rPr>
                <w:rFonts w:ascii="Arial" w:hAnsi="Arial" w:cs="Arial"/>
                <w:sz w:val="22"/>
                <w:szCs w:val="22"/>
              </w:rPr>
            </w:pPr>
            <w:r w:rsidRPr="003B28B5">
              <w:rPr>
                <w:rFonts w:ascii="Arial" w:hAnsi="Arial" w:cs="Arial"/>
                <w:sz w:val="22"/>
                <w:szCs w:val="22"/>
              </w:rPr>
              <w:t>11.9</w:t>
            </w:r>
          </w:p>
        </w:tc>
      </w:tr>
      <w:tr w:rsidR="004D1E61" w:rsidRPr="00656B02" w14:paraId="1EA42597" w14:textId="77777777" w:rsidTr="00656B02">
        <w:tc>
          <w:tcPr>
            <w:tcW w:w="3330" w:type="dxa"/>
            <w:gridSpan w:val="2"/>
            <w:tcBorders>
              <w:top w:val="nil"/>
              <w:left w:val="nil"/>
              <w:bottom w:val="nil"/>
              <w:right w:val="nil"/>
            </w:tcBorders>
            <w:vAlign w:val="bottom"/>
          </w:tcPr>
          <w:p w14:paraId="73818787" w14:textId="77777777" w:rsidR="004D1E61" w:rsidRPr="00656B02" w:rsidRDefault="004D1E61" w:rsidP="004D1E61">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656B02">
              <w:rPr>
                <w:rFonts w:ascii="Arial" w:hAnsi="Arial" w:cs="Arial"/>
                <w:sz w:val="22"/>
                <w:szCs w:val="22"/>
              </w:rPr>
              <w:t>Post-employment benefits</w:t>
            </w:r>
          </w:p>
        </w:tc>
        <w:tc>
          <w:tcPr>
            <w:tcW w:w="1462" w:type="dxa"/>
            <w:tcBorders>
              <w:top w:val="nil"/>
              <w:left w:val="nil"/>
              <w:bottom w:val="nil"/>
              <w:right w:val="nil"/>
            </w:tcBorders>
            <w:vAlign w:val="bottom"/>
          </w:tcPr>
          <w:p w14:paraId="4B393589" w14:textId="77777777" w:rsidR="004D1E61" w:rsidRPr="00656B02" w:rsidRDefault="004D1E61" w:rsidP="004D1E61">
            <w:pPr>
              <w:pBdr>
                <w:bottom w:val="single" w:sz="4" w:space="1" w:color="auto"/>
              </w:pBdr>
              <w:tabs>
                <w:tab w:val="decimal" w:pos="792"/>
              </w:tabs>
              <w:spacing w:line="380" w:lineRule="exact"/>
              <w:rPr>
                <w:rFonts w:ascii="Arial" w:hAnsi="Arial" w:cs="Arial"/>
                <w:sz w:val="22"/>
                <w:szCs w:val="22"/>
              </w:rPr>
            </w:pPr>
            <w:r w:rsidRPr="004D1E61">
              <w:rPr>
                <w:rFonts w:ascii="Arial" w:hAnsi="Arial" w:cs="Arial"/>
                <w:sz w:val="22"/>
                <w:szCs w:val="22"/>
              </w:rPr>
              <w:t>0.3</w:t>
            </w:r>
          </w:p>
        </w:tc>
        <w:tc>
          <w:tcPr>
            <w:tcW w:w="1463" w:type="dxa"/>
            <w:tcBorders>
              <w:top w:val="nil"/>
              <w:left w:val="nil"/>
              <w:bottom w:val="nil"/>
              <w:right w:val="nil"/>
            </w:tcBorders>
            <w:vAlign w:val="bottom"/>
          </w:tcPr>
          <w:p w14:paraId="6CC7AD65" w14:textId="77777777" w:rsidR="004D1E61" w:rsidRPr="00656B02" w:rsidRDefault="004D1E61" w:rsidP="004D1E61">
            <w:pPr>
              <w:pBdr>
                <w:bottom w:val="single" w:sz="4" w:space="1" w:color="auto"/>
              </w:pBdr>
              <w:tabs>
                <w:tab w:val="decimal" w:pos="792"/>
              </w:tabs>
              <w:spacing w:line="380" w:lineRule="exact"/>
              <w:rPr>
                <w:rFonts w:ascii="Arial" w:hAnsi="Arial" w:cs="Arial"/>
                <w:sz w:val="22"/>
                <w:szCs w:val="22"/>
              </w:rPr>
            </w:pPr>
            <w:r w:rsidRPr="004D1E61">
              <w:rPr>
                <w:rFonts w:ascii="Arial" w:hAnsi="Arial" w:cs="Arial"/>
                <w:sz w:val="22"/>
                <w:szCs w:val="22"/>
              </w:rPr>
              <w:t>0.3</w:t>
            </w:r>
          </w:p>
        </w:tc>
        <w:tc>
          <w:tcPr>
            <w:tcW w:w="1462" w:type="dxa"/>
            <w:tcBorders>
              <w:top w:val="nil"/>
              <w:left w:val="nil"/>
              <w:bottom w:val="nil"/>
              <w:right w:val="nil"/>
            </w:tcBorders>
            <w:vAlign w:val="bottom"/>
          </w:tcPr>
          <w:p w14:paraId="4353F9B9" w14:textId="77777777" w:rsidR="004D1E61" w:rsidRPr="00656B02" w:rsidRDefault="004D1E61" w:rsidP="004D1E61">
            <w:pPr>
              <w:pBdr>
                <w:bottom w:val="single" w:sz="4" w:space="1" w:color="auto"/>
              </w:pBdr>
              <w:tabs>
                <w:tab w:val="decimal" w:pos="792"/>
              </w:tabs>
              <w:spacing w:line="380" w:lineRule="exact"/>
              <w:rPr>
                <w:rFonts w:ascii="Arial" w:hAnsi="Arial" w:cs="Arial"/>
                <w:sz w:val="22"/>
                <w:szCs w:val="22"/>
              </w:rPr>
            </w:pPr>
            <w:r w:rsidRPr="004D1E61">
              <w:rPr>
                <w:rFonts w:ascii="Arial" w:hAnsi="Arial" w:cs="Arial"/>
                <w:sz w:val="22"/>
                <w:szCs w:val="22"/>
              </w:rPr>
              <w:t>0.5</w:t>
            </w:r>
          </w:p>
        </w:tc>
        <w:tc>
          <w:tcPr>
            <w:tcW w:w="1463" w:type="dxa"/>
            <w:tcBorders>
              <w:top w:val="nil"/>
              <w:left w:val="nil"/>
              <w:bottom w:val="nil"/>
              <w:right w:val="nil"/>
            </w:tcBorders>
            <w:vAlign w:val="bottom"/>
          </w:tcPr>
          <w:p w14:paraId="079FF5C4" w14:textId="77777777" w:rsidR="004D1E61" w:rsidRPr="00656B02" w:rsidRDefault="004D1E61" w:rsidP="004D1E61">
            <w:pPr>
              <w:pBdr>
                <w:bottom w:val="single" w:sz="4" w:space="1" w:color="auto"/>
              </w:pBdr>
              <w:tabs>
                <w:tab w:val="decimal" w:pos="792"/>
              </w:tabs>
              <w:spacing w:line="380" w:lineRule="exact"/>
              <w:rPr>
                <w:rFonts w:ascii="Arial" w:hAnsi="Arial" w:cs="Arial"/>
                <w:sz w:val="22"/>
                <w:szCs w:val="22"/>
              </w:rPr>
            </w:pPr>
            <w:r w:rsidRPr="003B28B5">
              <w:rPr>
                <w:rFonts w:ascii="Arial" w:hAnsi="Arial" w:cs="Arial"/>
                <w:sz w:val="22"/>
                <w:szCs w:val="22"/>
              </w:rPr>
              <w:t>0.6</w:t>
            </w:r>
          </w:p>
        </w:tc>
      </w:tr>
      <w:tr w:rsidR="004D1E61" w:rsidRPr="00656B02" w14:paraId="439BB93A" w14:textId="77777777" w:rsidTr="00656B02">
        <w:tc>
          <w:tcPr>
            <w:tcW w:w="3330" w:type="dxa"/>
            <w:gridSpan w:val="2"/>
            <w:tcBorders>
              <w:top w:val="nil"/>
              <w:left w:val="nil"/>
              <w:bottom w:val="nil"/>
              <w:right w:val="nil"/>
            </w:tcBorders>
            <w:vAlign w:val="bottom"/>
          </w:tcPr>
          <w:p w14:paraId="1A42CCFA" w14:textId="77777777" w:rsidR="004D1E61" w:rsidRPr="00656B02" w:rsidRDefault="004D1E61" w:rsidP="004D1E61">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cs/>
              </w:rPr>
            </w:pPr>
            <w:r w:rsidRPr="00656B02">
              <w:rPr>
                <w:rFonts w:ascii="Arial" w:hAnsi="Arial" w:cs="Arial"/>
                <w:sz w:val="22"/>
                <w:szCs w:val="22"/>
              </w:rPr>
              <w:t>Total</w:t>
            </w:r>
          </w:p>
        </w:tc>
        <w:tc>
          <w:tcPr>
            <w:tcW w:w="1462" w:type="dxa"/>
            <w:tcBorders>
              <w:top w:val="nil"/>
              <w:left w:val="nil"/>
              <w:bottom w:val="nil"/>
              <w:right w:val="nil"/>
            </w:tcBorders>
            <w:vAlign w:val="bottom"/>
          </w:tcPr>
          <w:p w14:paraId="0FBE525D" w14:textId="77777777" w:rsidR="004D1E61" w:rsidRPr="00656B02" w:rsidRDefault="004D1E61" w:rsidP="004D1E61">
            <w:pPr>
              <w:pBdr>
                <w:bottom w:val="double" w:sz="4" w:space="1" w:color="auto"/>
              </w:pBdr>
              <w:tabs>
                <w:tab w:val="decimal" w:pos="792"/>
              </w:tabs>
              <w:spacing w:line="380" w:lineRule="exact"/>
              <w:rPr>
                <w:rFonts w:ascii="Arial" w:hAnsi="Arial" w:cs="Arial"/>
                <w:sz w:val="22"/>
                <w:szCs w:val="22"/>
              </w:rPr>
            </w:pPr>
            <w:r w:rsidRPr="004D1E61">
              <w:rPr>
                <w:rFonts w:ascii="Arial" w:hAnsi="Arial" w:cs="Arial"/>
                <w:sz w:val="22"/>
                <w:szCs w:val="22"/>
              </w:rPr>
              <w:t>6.0</w:t>
            </w:r>
          </w:p>
        </w:tc>
        <w:tc>
          <w:tcPr>
            <w:tcW w:w="1463" w:type="dxa"/>
            <w:tcBorders>
              <w:top w:val="nil"/>
              <w:left w:val="nil"/>
              <w:bottom w:val="nil"/>
              <w:right w:val="nil"/>
            </w:tcBorders>
            <w:vAlign w:val="bottom"/>
          </w:tcPr>
          <w:p w14:paraId="136A6E76" w14:textId="77777777" w:rsidR="004D1E61" w:rsidRPr="00656B02" w:rsidRDefault="004D1E61" w:rsidP="004D1E61">
            <w:pPr>
              <w:pBdr>
                <w:bottom w:val="double" w:sz="4" w:space="1" w:color="auto"/>
              </w:pBdr>
              <w:tabs>
                <w:tab w:val="decimal" w:pos="792"/>
              </w:tabs>
              <w:spacing w:line="380" w:lineRule="exact"/>
              <w:rPr>
                <w:rFonts w:ascii="Arial" w:hAnsi="Arial" w:cs="Arial"/>
                <w:sz w:val="22"/>
                <w:szCs w:val="22"/>
              </w:rPr>
            </w:pPr>
            <w:r w:rsidRPr="004D1E61">
              <w:rPr>
                <w:rFonts w:ascii="Arial" w:hAnsi="Arial" w:cs="Arial"/>
                <w:sz w:val="22"/>
                <w:szCs w:val="22"/>
              </w:rPr>
              <w:t>6.0</w:t>
            </w:r>
          </w:p>
        </w:tc>
        <w:tc>
          <w:tcPr>
            <w:tcW w:w="1462" w:type="dxa"/>
            <w:tcBorders>
              <w:top w:val="nil"/>
              <w:left w:val="nil"/>
              <w:bottom w:val="nil"/>
              <w:right w:val="nil"/>
            </w:tcBorders>
            <w:vAlign w:val="bottom"/>
          </w:tcPr>
          <w:p w14:paraId="751C72F1" w14:textId="77777777" w:rsidR="004D1E61" w:rsidRPr="00656B02" w:rsidRDefault="004D1E61" w:rsidP="004D1E61">
            <w:pPr>
              <w:pBdr>
                <w:bottom w:val="double" w:sz="4" w:space="1" w:color="auto"/>
              </w:pBdr>
              <w:tabs>
                <w:tab w:val="decimal" w:pos="792"/>
              </w:tabs>
              <w:spacing w:line="380" w:lineRule="exact"/>
              <w:rPr>
                <w:rFonts w:ascii="Arial" w:hAnsi="Arial" w:cs="Arial"/>
                <w:sz w:val="22"/>
                <w:szCs w:val="22"/>
              </w:rPr>
            </w:pPr>
            <w:r w:rsidRPr="004D1E61">
              <w:rPr>
                <w:rFonts w:ascii="Arial" w:hAnsi="Arial" w:cs="Arial"/>
                <w:sz w:val="22"/>
                <w:szCs w:val="22"/>
              </w:rPr>
              <w:t>13.4</w:t>
            </w:r>
          </w:p>
        </w:tc>
        <w:tc>
          <w:tcPr>
            <w:tcW w:w="1463" w:type="dxa"/>
            <w:tcBorders>
              <w:top w:val="nil"/>
              <w:left w:val="nil"/>
              <w:bottom w:val="nil"/>
              <w:right w:val="nil"/>
            </w:tcBorders>
            <w:vAlign w:val="bottom"/>
          </w:tcPr>
          <w:p w14:paraId="5F726BBA" w14:textId="77777777" w:rsidR="004D1E61" w:rsidRPr="00656B02" w:rsidRDefault="004D1E61" w:rsidP="004D1E61">
            <w:pPr>
              <w:pBdr>
                <w:bottom w:val="double" w:sz="4" w:space="1" w:color="auto"/>
              </w:pBdr>
              <w:tabs>
                <w:tab w:val="decimal" w:pos="792"/>
              </w:tabs>
              <w:spacing w:line="380" w:lineRule="exact"/>
              <w:rPr>
                <w:rFonts w:ascii="Arial" w:hAnsi="Arial" w:cs="Arial"/>
                <w:sz w:val="22"/>
                <w:szCs w:val="22"/>
              </w:rPr>
            </w:pPr>
            <w:r w:rsidRPr="003B28B5">
              <w:rPr>
                <w:rFonts w:ascii="Arial" w:hAnsi="Arial" w:cs="Arial"/>
                <w:sz w:val="22"/>
                <w:szCs w:val="22"/>
              </w:rPr>
              <w:t>12.5</w:t>
            </w:r>
          </w:p>
        </w:tc>
      </w:tr>
    </w:tbl>
    <w:p w14:paraId="481DCD2C" w14:textId="77777777" w:rsidR="00ED29C8" w:rsidRPr="00656B02" w:rsidRDefault="00CA6088" w:rsidP="00656B02">
      <w:pPr>
        <w:spacing w:before="240" w:after="120" w:line="380" w:lineRule="exact"/>
        <w:ind w:left="547" w:right="-43" w:hanging="547"/>
        <w:jc w:val="thaiDistribute"/>
        <w:rPr>
          <w:rFonts w:ascii="Arial" w:hAnsi="Arial" w:cs="Arial"/>
          <w:b/>
          <w:bCs/>
          <w:sz w:val="22"/>
          <w:szCs w:val="22"/>
        </w:rPr>
      </w:pPr>
      <w:r w:rsidRPr="00656B02">
        <w:rPr>
          <w:rFonts w:ascii="Arial" w:hAnsi="Arial" w:cs="Arial"/>
          <w:b/>
          <w:bCs/>
          <w:sz w:val="22"/>
          <w:szCs w:val="22"/>
        </w:rPr>
        <w:t>4</w:t>
      </w:r>
      <w:r w:rsidR="00ED29C8" w:rsidRPr="00656B02">
        <w:rPr>
          <w:rFonts w:ascii="Arial" w:hAnsi="Arial" w:cs="Arial"/>
          <w:b/>
          <w:bCs/>
          <w:sz w:val="22"/>
          <w:szCs w:val="22"/>
          <w:cs/>
        </w:rPr>
        <w:t>.</w:t>
      </w:r>
      <w:r w:rsidR="00ED29C8" w:rsidRPr="00656B02">
        <w:rPr>
          <w:rFonts w:ascii="Arial" w:hAnsi="Arial" w:cs="Arial"/>
          <w:b/>
          <w:bCs/>
          <w:sz w:val="22"/>
          <w:szCs w:val="22"/>
          <w:cs/>
        </w:rPr>
        <w:tab/>
      </w:r>
      <w:r w:rsidR="00ED29C8" w:rsidRPr="00656B02">
        <w:rPr>
          <w:rFonts w:ascii="Arial" w:hAnsi="Arial" w:cs="Arial"/>
          <w:b/>
          <w:bCs/>
          <w:sz w:val="22"/>
          <w:szCs w:val="22"/>
        </w:rPr>
        <w:t>Cash and cash equivalents</w:t>
      </w:r>
    </w:p>
    <w:tbl>
      <w:tblPr>
        <w:tblW w:w="9180" w:type="dxa"/>
        <w:tblInd w:w="558" w:type="dxa"/>
        <w:tblLayout w:type="fixed"/>
        <w:tblLook w:val="04A0" w:firstRow="1" w:lastRow="0" w:firstColumn="1" w:lastColumn="0" w:noHBand="0" w:noVBand="1"/>
      </w:tblPr>
      <w:tblGrid>
        <w:gridCol w:w="6300"/>
        <w:gridCol w:w="1440"/>
        <w:gridCol w:w="1440"/>
      </w:tblGrid>
      <w:tr w:rsidR="00E115B6" w:rsidRPr="00656B02" w14:paraId="5D7E770A" w14:textId="77777777" w:rsidTr="00656B02">
        <w:tc>
          <w:tcPr>
            <w:tcW w:w="6300" w:type="dxa"/>
            <w:vAlign w:val="bottom"/>
          </w:tcPr>
          <w:p w14:paraId="3A54E86D" w14:textId="77777777" w:rsidR="00E115B6" w:rsidRPr="00656B02" w:rsidRDefault="00E115B6"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center"/>
              <w:rPr>
                <w:rFonts w:ascii="Arial" w:hAnsi="Arial" w:cs="Arial"/>
                <w:sz w:val="22"/>
                <w:szCs w:val="22"/>
              </w:rPr>
            </w:pPr>
          </w:p>
        </w:tc>
        <w:tc>
          <w:tcPr>
            <w:tcW w:w="2880" w:type="dxa"/>
            <w:gridSpan w:val="2"/>
            <w:vAlign w:val="bottom"/>
          </w:tcPr>
          <w:p w14:paraId="66657676" w14:textId="77777777" w:rsidR="00E115B6" w:rsidRPr="00656B02" w:rsidRDefault="00E115B6"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right"/>
              <w:rPr>
                <w:rFonts w:ascii="Arial" w:hAnsi="Arial" w:cs="Arial"/>
                <w:sz w:val="22"/>
                <w:szCs w:val="22"/>
                <w:cs/>
              </w:rPr>
            </w:pPr>
            <w:r w:rsidRPr="00656B02">
              <w:rPr>
                <w:rFonts w:ascii="Arial" w:hAnsi="Arial" w:cs="Arial"/>
                <w:sz w:val="22"/>
                <w:szCs w:val="22"/>
              </w:rPr>
              <w:t>(Unit: Thousand Baht)</w:t>
            </w:r>
          </w:p>
        </w:tc>
      </w:tr>
      <w:tr w:rsidR="004431EE" w:rsidRPr="00656B02" w14:paraId="1DF061E9" w14:textId="77777777" w:rsidTr="00656B02">
        <w:tc>
          <w:tcPr>
            <w:tcW w:w="6300" w:type="dxa"/>
            <w:vAlign w:val="bottom"/>
          </w:tcPr>
          <w:p w14:paraId="57A9A33B" w14:textId="77777777" w:rsidR="004431EE" w:rsidRPr="00656B02" w:rsidRDefault="004431EE" w:rsidP="004431EE">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1440" w:type="dxa"/>
            <w:vAlign w:val="bottom"/>
          </w:tcPr>
          <w:p w14:paraId="21E7FE27" w14:textId="77777777" w:rsidR="004431EE" w:rsidRDefault="00661F66" w:rsidP="004431EE">
            <w:pPr>
              <w:spacing w:line="380" w:lineRule="exact"/>
              <w:ind w:left="-105" w:right="-105"/>
              <w:jc w:val="center"/>
              <w:rPr>
                <w:rFonts w:ascii="Arial" w:hAnsi="Arial" w:cs="Arial"/>
                <w:sz w:val="22"/>
                <w:szCs w:val="22"/>
              </w:rPr>
            </w:pPr>
            <w:r>
              <w:rPr>
                <w:rFonts w:ascii="Arial" w:hAnsi="Arial" w:cs="Arial"/>
                <w:sz w:val="22"/>
                <w:szCs w:val="22"/>
              </w:rPr>
              <w:t>30 June</w:t>
            </w:r>
          </w:p>
        </w:tc>
        <w:tc>
          <w:tcPr>
            <w:tcW w:w="1440" w:type="dxa"/>
            <w:vAlign w:val="bottom"/>
          </w:tcPr>
          <w:p w14:paraId="5C0DF156" w14:textId="77777777" w:rsidR="004431EE" w:rsidRPr="00656B02" w:rsidRDefault="004431EE" w:rsidP="004431EE">
            <w:pPr>
              <w:spacing w:line="380" w:lineRule="exact"/>
              <w:ind w:left="-15" w:right="-105"/>
              <w:jc w:val="center"/>
              <w:rPr>
                <w:rFonts w:ascii="Arial" w:hAnsi="Arial" w:cs="Arial"/>
                <w:sz w:val="22"/>
                <w:szCs w:val="22"/>
              </w:rPr>
            </w:pPr>
            <w:r w:rsidRPr="00656B02">
              <w:rPr>
                <w:rFonts w:ascii="Arial" w:hAnsi="Arial" w:cs="Arial"/>
                <w:sz w:val="22"/>
                <w:szCs w:val="22"/>
              </w:rPr>
              <w:t>31 December</w:t>
            </w:r>
          </w:p>
        </w:tc>
      </w:tr>
      <w:tr w:rsidR="00D4157F" w:rsidRPr="00656B02" w14:paraId="403AC42F" w14:textId="77777777" w:rsidTr="00656B02">
        <w:tc>
          <w:tcPr>
            <w:tcW w:w="6300" w:type="dxa"/>
            <w:vAlign w:val="bottom"/>
          </w:tcPr>
          <w:p w14:paraId="29E8F02D" w14:textId="77777777" w:rsidR="00D4157F" w:rsidRPr="00656B02" w:rsidRDefault="00D4157F"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1440" w:type="dxa"/>
            <w:vAlign w:val="bottom"/>
          </w:tcPr>
          <w:p w14:paraId="6852C197" w14:textId="77777777" w:rsidR="00D4157F" w:rsidRPr="00656B02" w:rsidRDefault="00D4157F" w:rsidP="004431EE">
            <w:pPr>
              <w:pBdr>
                <w:bottom w:val="single" w:sz="6" w:space="1" w:color="auto"/>
              </w:pBdr>
              <w:spacing w:line="380" w:lineRule="exact"/>
              <w:ind w:right="-18"/>
              <w:jc w:val="center"/>
              <w:rPr>
                <w:rFonts w:ascii="Arial" w:hAnsi="Arial" w:cs="Arial"/>
                <w:sz w:val="22"/>
                <w:szCs w:val="22"/>
              </w:rPr>
            </w:pPr>
            <w:r w:rsidRPr="00656B02">
              <w:rPr>
                <w:rFonts w:ascii="Arial" w:hAnsi="Arial" w:cs="Arial"/>
                <w:sz w:val="22"/>
                <w:szCs w:val="22"/>
              </w:rPr>
              <w:t>20</w:t>
            </w:r>
            <w:r w:rsidR="00690D09" w:rsidRPr="00656B02">
              <w:rPr>
                <w:rFonts w:ascii="Arial" w:hAnsi="Arial" w:cs="Arial"/>
                <w:sz w:val="22"/>
                <w:szCs w:val="22"/>
              </w:rPr>
              <w:t>2</w:t>
            </w:r>
            <w:r w:rsidR="0007177C">
              <w:rPr>
                <w:rFonts w:ascii="Arial" w:hAnsi="Arial" w:cs="Arial"/>
                <w:sz w:val="22"/>
                <w:szCs w:val="22"/>
              </w:rPr>
              <w:t>2</w:t>
            </w:r>
          </w:p>
        </w:tc>
        <w:tc>
          <w:tcPr>
            <w:tcW w:w="1440" w:type="dxa"/>
            <w:vAlign w:val="bottom"/>
          </w:tcPr>
          <w:p w14:paraId="49D9B67D" w14:textId="77777777" w:rsidR="00D4157F" w:rsidRPr="00656B02" w:rsidRDefault="00690D09" w:rsidP="00656B02">
            <w:pPr>
              <w:pBdr>
                <w:bottom w:val="single" w:sz="6" w:space="1" w:color="auto"/>
              </w:pBdr>
              <w:spacing w:line="380" w:lineRule="exact"/>
              <w:ind w:left="-108" w:right="-18"/>
              <w:jc w:val="center"/>
              <w:rPr>
                <w:rFonts w:ascii="Arial" w:hAnsi="Arial" w:cs="Arial"/>
                <w:sz w:val="22"/>
                <w:szCs w:val="22"/>
              </w:rPr>
            </w:pPr>
            <w:r w:rsidRPr="00656B02">
              <w:rPr>
                <w:rFonts w:ascii="Arial" w:hAnsi="Arial" w:cs="Arial"/>
                <w:sz w:val="22"/>
                <w:szCs w:val="22"/>
              </w:rPr>
              <w:t>20</w:t>
            </w:r>
            <w:r w:rsidR="003547A4" w:rsidRPr="00656B02">
              <w:rPr>
                <w:rFonts w:ascii="Arial" w:hAnsi="Arial" w:cs="Arial"/>
                <w:sz w:val="22"/>
                <w:szCs w:val="22"/>
              </w:rPr>
              <w:t>2</w:t>
            </w:r>
            <w:r w:rsidR="0007177C">
              <w:rPr>
                <w:rFonts w:ascii="Arial" w:hAnsi="Arial" w:cs="Arial"/>
                <w:sz w:val="22"/>
                <w:szCs w:val="22"/>
              </w:rPr>
              <w:t>1</w:t>
            </w:r>
          </w:p>
        </w:tc>
      </w:tr>
      <w:tr w:rsidR="004D1E61" w:rsidRPr="00656B02" w14:paraId="105D877E" w14:textId="77777777" w:rsidTr="00656B02">
        <w:tc>
          <w:tcPr>
            <w:tcW w:w="6300" w:type="dxa"/>
            <w:vAlign w:val="bottom"/>
          </w:tcPr>
          <w:p w14:paraId="298512B2" w14:textId="77777777" w:rsidR="004D1E61" w:rsidRPr="00656B02" w:rsidRDefault="004D1E61" w:rsidP="004D1E61">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656B02">
              <w:rPr>
                <w:rFonts w:ascii="Arial" w:hAnsi="Arial" w:cs="Arial"/>
                <w:sz w:val="22"/>
                <w:szCs w:val="22"/>
              </w:rPr>
              <w:t>Cash</w:t>
            </w:r>
          </w:p>
        </w:tc>
        <w:tc>
          <w:tcPr>
            <w:tcW w:w="1440" w:type="dxa"/>
            <w:vAlign w:val="bottom"/>
          </w:tcPr>
          <w:p w14:paraId="712B0569" w14:textId="77777777" w:rsidR="004D1E61" w:rsidRPr="00656B02" w:rsidRDefault="004D1E61" w:rsidP="004D1E61">
            <w:pPr>
              <w:tabs>
                <w:tab w:val="decimal" w:pos="1062"/>
              </w:tabs>
              <w:spacing w:line="380" w:lineRule="exact"/>
              <w:rPr>
                <w:rFonts w:ascii="Arial" w:hAnsi="Arial" w:cs="Arial" w:hint="cs"/>
                <w:sz w:val="22"/>
                <w:szCs w:val="22"/>
              </w:rPr>
            </w:pPr>
            <w:r w:rsidRPr="004D1E61">
              <w:rPr>
                <w:rFonts w:ascii="Arial" w:hAnsi="Arial" w:cs="Arial"/>
                <w:sz w:val="22"/>
                <w:szCs w:val="22"/>
              </w:rPr>
              <w:t>1,848</w:t>
            </w:r>
          </w:p>
        </w:tc>
        <w:tc>
          <w:tcPr>
            <w:tcW w:w="1440" w:type="dxa"/>
            <w:vAlign w:val="bottom"/>
          </w:tcPr>
          <w:p w14:paraId="1A7B89AE" w14:textId="77777777" w:rsidR="004D1E61" w:rsidRPr="00656B02" w:rsidRDefault="004D1E61" w:rsidP="004D1E61">
            <w:pPr>
              <w:tabs>
                <w:tab w:val="decimal" w:pos="1062"/>
              </w:tabs>
              <w:spacing w:line="380" w:lineRule="exact"/>
              <w:rPr>
                <w:rFonts w:ascii="Arial" w:hAnsi="Arial" w:cs="Arial"/>
                <w:sz w:val="22"/>
                <w:szCs w:val="22"/>
              </w:rPr>
            </w:pPr>
            <w:r w:rsidRPr="00DD4D8B">
              <w:rPr>
                <w:rFonts w:ascii="Arial" w:hAnsi="Arial" w:cs="Arial"/>
                <w:sz w:val="22"/>
                <w:szCs w:val="22"/>
              </w:rPr>
              <w:t>4,417</w:t>
            </w:r>
          </w:p>
        </w:tc>
      </w:tr>
      <w:tr w:rsidR="004D1E61" w:rsidRPr="00656B02" w14:paraId="7ABAEC97" w14:textId="77777777" w:rsidTr="00656B02">
        <w:trPr>
          <w:trHeight w:val="315"/>
        </w:trPr>
        <w:tc>
          <w:tcPr>
            <w:tcW w:w="6300" w:type="dxa"/>
            <w:vAlign w:val="bottom"/>
          </w:tcPr>
          <w:p w14:paraId="6F23B7D9" w14:textId="77777777" w:rsidR="004D1E61" w:rsidRPr="00656B02" w:rsidRDefault="004D1E61" w:rsidP="004D1E61">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656B02">
              <w:rPr>
                <w:rFonts w:ascii="Arial" w:hAnsi="Arial" w:cs="Arial"/>
                <w:sz w:val="22"/>
                <w:szCs w:val="22"/>
              </w:rPr>
              <w:t xml:space="preserve">Bank deposits </w:t>
            </w:r>
          </w:p>
        </w:tc>
        <w:tc>
          <w:tcPr>
            <w:tcW w:w="1440" w:type="dxa"/>
            <w:vAlign w:val="bottom"/>
          </w:tcPr>
          <w:p w14:paraId="4851002F" w14:textId="77777777" w:rsidR="004D1E61" w:rsidRPr="00656B02" w:rsidRDefault="004D1E61" w:rsidP="004D1E61">
            <w:pPr>
              <w:pBdr>
                <w:bottom w:val="single" w:sz="4" w:space="1" w:color="auto"/>
              </w:pBdr>
              <w:tabs>
                <w:tab w:val="decimal" w:pos="1062"/>
              </w:tabs>
              <w:spacing w:line="380" w:lineRule="exact"/>
              <w:rPr>
                <w:rFonts w:ascii="Arial" w:hAnsi="Arial" w:cs="Arial" w:hint="cs"/>
                <w:sz w:val="22"/>
                <w:szCs w:val="22"/>
              </w:rPr>
            </w:pPr>
            <w:r w:rsidRPr="004D1E61">
              <w:rPr>
                <w:rFonts w:ascii="Arial" w:hAnsi="Arial" w:cs="Arial"/>
                <w:sz w:val="22"/>
                <w:szCs w:val="22"/>
              </w:rPr>
              <w:t>80,597</w:t>
            </w:r>
          </w:p>
        </w:tc>
        <w:tc>
          <w:tcPr>
            <w:tcW w:w="1440" w:type="dxa"/>
            <w:vAlign w:val="bottom"/>
          </w:tcPr>
          <w:p w14:paraId="6680EAC1" w14:textId="77777777" w:rsidR="004D1E61" w:rsidRPr="00656B02" w:rsidRDefault="004D1E61" w:rsidP="004D1E61">
            <w:pPr>
              <w:pBdr>
                <w:bottom w:val="single" w:sz="4" w:space="1" w:color="auto"/>
              </w:pBdr>
              <w:tabs>
                <w:tab w:val="decimal" w:pos="1062"/>
              </w:tabs>
              <w:spacing w:line="380" w:lineRule="exact"/>
              <w:rPr>
                <w:rFonts w:ascii="Arial" w:hAnsi="Arial" w:cs="Arial"/>
                <w:sz w:val="22"/>
                <w:szCs w:val="22"/>
              </w:rPr>
            </w:pPr>
            <w:r w:rsidRPr="00DD4D8B">
              <w:rPr>
                <w:rFonts w:ascii="Arial" w:hAnsi="Arial" w:cs="Arial"/>
                <w:sz w:val="22"/>
                <w:szCs w:val="22"/>
              </w:rPr>
              <w:t>95,026</w:t>
            </w:r>
          </w:p>
        </w:tc>
      </w:tr>
      <w:tr w:rsidR="004D1E61" w:rsidRPr="00656B02" w14:paraId="69496619" w14:textId="77777777" w:rsidTr="00656B02">
        <w:tc>
          <w:tcPr>
            <w:tcW w:w="6300" w:type="dxa"/>
            <w:vAlign w:val="bottom"/>
          </w:tcPr>
          <w:p w14:paraId="70134E12" w14:textId="77777777" w:rsidR="004D1E61" w:rsidRPr="00656B02" w:rsidRDefault="004D1E61" w:rsidP="004D1E61">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656B02">
              <w:rPr>
                <w:rFonts w:ascii="Arial" w:hAnsi="Arial" w:cs="Arial"/>
                <w:sz w:val="22"/>
                <w:szCs w:val="22"/>
              </w:rPr>
              <w:t>Total</w:t>
            </w:r>
          </w:p>
        </w:tc>
        <w:tc>
          <w:tcPr>
            <w:tcW w:w="1440" w:type="dxa"/>
            <w:vAlign w:val="bottom"/>
          </w:tcPr>
          <w:p w14:paraId="2FA6F410" w14:textId="77777777" w:rsidR="004D1E61" w:rsidRPr="00656B02" w:rsidRDefault="00B01420" w:rsidP="004D1E61">
            <w:pPr>
              <w:pBdr>
                <w:bottom w:val="double" w:sz="4" w:space="1" w:color="auto"/>
              </w:pBdr>
              <w:tabs>
                <w:tab w:val="decimal" w:pos="1062"/>
              </w:tabs>
              <w:spacing w:line="380" w:lineRule="exact"/>
              <w:rPr>
                <w:rFonts w:ascii="Arial" w:hAnsi="Arial" w:cs="Arial" w:hint="cs"/>
                <w:sz w:val="22"/>
                <w:szCs w:val="22"/>
              </w:rPr>
            </w:pPr>
            <w:r>
              <w:rPr>
                <w:rFonts w:ascii="Arial" w:hAnsi="Arial" w:cs="Arial"/>
                <w:sz w:val="22"/>
                <w:szCs w:val="22"/>
              </w:rPr>
              <w:t>8</w:t>
            </w:r>
            <w:r w:rsidR="004D1E61" w:rsidRPr="004D1E61">
              <w:rPr>
                <w:rFonts w:ascii="Arial" w:hAnsi="Arial" w:cs="Arial"/>
                <w:sz w:val="22"/>
                <w:szCs w:val="22"/>
              </w:rPr>
              <w:t>2,445</w:t>
            </w:r>
          </w:p>
        </w:tc>
        <w:tc>
          <w:tcPr>
            <w:tcW w:w="1440" w:type="dxa"/>
            <w:vAlign w:val="bottom"/>
          </w:tcPr>
          <w:p w14:paraId="32EDD677" w14:textId="77777777" w:rsidR="004D1E61" w:rsidRPr="00656B02" w:rsidRDefault="004D1E61" w:rsidP="004D1E61">
            <w:pPr>
              <w:pBdr>
                <w:bottom w:val="double" w:sz="4" w:space="1" w:color="auto"/>
              </w:pBdr>
              <w:tabs>
                <w:tab w:val="decimal" w:pos="1062"/>
              </w:tabs>
              <w:spacing w:line="380" w:lineRule="exact"/>
              <w:rPr>
                <w:rFonts w:ascii="Arial" w:hAnsi="Arial" w:cs="Arial"/>
                <w:sz w:val="22"/>
                <w:szCs w:val="22"/>
              </w:rPr>
            </w:pPr>
            <w:r w:rsidRPr="00DD4D8B">
              <w:rPr>
                <w:rFonts w:ascii="Arial" w:hAnsi="Arial" w:cs="Arial"/>
                <w:sz w:val="22"/>
                <w:szCs w:val="22"/>
              </w:rPr>
              <w:t>99,443</w:t>
            </w:r>
          </w:p>
        </w:tc>
      </w:tr>
    </w:tbl>
    <w:p w14:paraId="3FDEC93D" w14:textId="77777777" w:rsidR="00ED29C8" w:rsidRPr="00656B02" w:rsidRDefault="00ED29C8" w:rsidP="00656B02">
      <w:pPr>
        <w:spacing w:before="240" w:after="120" w:line="380" w:lineRule="exact"/>
        <w:ind w:left="547" w:right="-43" w:hanging="547"/>
        <w:jc w:val="thaiDistribute"/>
        <w:rPr>
          <w:rFonts w:ascii="Arial" w:hAnsi="Arial" w:cs="Arial"/>
          <w:sz w:val="22"/>
          <w:szCs w:val="22"/>
        </w:rPr>
      </w:pPr>
      <w:r w:rsidRPr="00656B02">
        <w:rPr>
          <w:rFonts w:ascii="Arial" w:hAnsi="Arial" w:cs="Arial"/>
          <w:sz w:val="22"/>
          <w:szCs w:val="22"/>
          <w:cs/>
        </w:rPr>
        <w:tab/>
      </w:r>
      <w:r w:rsidRPr="00656B02">
        <w:rPr>
          <w:rFonts w:ascii="Arial" w:hAnsi="Arial" w:cs="Arial"/>
          <w:sz w:val="22"/>
          <w:szCs w:val="22"/>
        </w:rPr>
        <w:t xml:space="preserve">As at </w:t>
      </w:r>
      <w:r w:rsidR="00661F66">
        <w:rPr>
          <w:rFonts w:ascii="Arial" w:hAnsi="Arial" w:cs="Arial"/>
          <w:sz w:val="22"/>
          <w:szCs w:val="22"/>
        </w:rPr>
        <w:t>30 June</w:t>
      </w:r>
      <w:r w:rsidR="0075147B">
        <w:rPr>
          <w:rFonts w:ascii="Arial" w:hAnsi="Arial" w:cs="Arial"/>
          <w:sz w:val="22"/>
          <w:szCs w:val="22"/>
        </w:rPr>
        <w:t xml:space="preserve"> 2022</w:t>
      </w:r>
      <w:r w:rsidRPr="00656B02">
        <w:rPr>
          <w:rFonts w:ascii="Arial" w:hAnsi="Arial" w:cs="Arial"/>
          <w:sz w:val="22"/>
          <w:szCs w:val="22"/>
        </w:rPr>
        <w:t>, ba</w:t>
      </w:r>
      <w:r w:rsidR="00157D3F" w:rsidRPr="00656B02">
        <w:rPr>
          <w:rFonts w:ascii="Arial" w:hAnsi="Arial" w:cs="Arial"/>
          <w:sz w:val="22"/>
          <w:szCs w:val="22"/>
        </w:rPr>
        <w:t>nk deposits in savings accounts</w:t>
      </w:r>
      <w:r w:rsidR="00217D23" w:rsidRPr="00656B02">
        <w:rPr>
          <w:rFonts w:ascii="Arial" w:hAnsi="Arial" w:cs="Arial"/>
          <w:sz w:val="22"/>
          <w:szCs w:val="22"/>
        </w:rPr>
        <w:t xml:space="preserve"> and fixed deposits</w:t>
      </w:r>
      <w:r w:rsidR="00157D3F" w:rsidRPr="00656B02">
        <w:rPr>
          <w:rFonts w:ascii="Arial" w:hAnsi="Arial" w:cs="Arial"/>
          <w:sz w:val="22"/>
          <w:szCs w:val="22"/>
        </w:rPr>
        <w:t xml:space="preserve"> </w:t>
      </w:r>
      <w:r w:rsidRPr="00656B02">
        <w:rPr>
          <w:rFonts w:ascii="Arial" w:hAnsi="Arial" w:cs="Arial"/>
          <w:sz w:val="22"/>
          <w:szCs w:val="22"/>
        </w:rPr>
        <w:t>carried interests between</w:t>
      </w:r>
      <w:r w:rsidR="00976774" w:rsidRPr="00656B02">
        <w:rPr>
          <w:rFonts w:ascii="Arial" w:hAnsi="Arial" w:cs="Arial"/>
          <w:sz w:val="22"/>
          <w:szCs w:val="22"/>
        </w:rPr>
        <w:t xml:space="preserve"> </w:t>
      </w:r>
      <w:r w:rsidR="004D1E61">
        <w:rPr>
          <w:rFonts w:ascii="Arial" w:hAnsi="Arial" w:cs="Arial"/>
          <w:sz w:val="22"/>
          <w:szCs w:val="22"/>
        </w:rPr>
        <w:t>0.05</w:t>
      </w:r>
      <w:r w:rsidR="000801F7" w:rsidRPr="00656B02">
        <w:rPr>
          <w:rFonts w:ascii="Arial" w:hAnsi="Arial" w:cs="Arial"/>
          <w:sz w:val="22"/>
          <w:szCs w:val="22"/>
        </w:rPr>
        <w:t xml:space="preserve"> and </w:t>
      </w:r>
      <w:r w:rsidR="004D1E61">
        <w:rPr>
          <w:rFonts w:ascii="Arial" w:hAnsi="Arial" w:cs="Arial"/>
          <w:sz w:val="22"/>
          <w:szCs w:val="22"/>
        </w:rPr>
        <w:t>0.25</w:t>
      </w:r>
      <w:r w:rsidR="00A530FF" w:rsidRPr="00656B02">
        <w:rPr>
          <w:rFonts w:ascii="Arial" w:hAnsi="Arial" w:cs="Arial"/>
          <w:sz w:val="22"/>
          <w:szCs w:val="22"/>
        </w:rPr>
        <w:t xml:space="preserve"> </w:t>
      </w:r>
      <w:r w:rsidRPr="00656B02">
        <w:rPr>
          <w:rFonts w:ascii="Arial" w:hAnsi="Arial" w:cs="Arial"/>
          <w:sz w:val="22"/>
          <w:szCs w:val="22"/>
        </w:rPr>
        <w:t>percent per annum (</w:t>
      </w:r>
      <w:r w:rsidR="00F65A1F" w:rsidRPr="00656B02">
        <w:rPr>
          <w:rFonts w:ascii="Arial" w:hAnsi="Arial" w:cs="Arial"/>
          <w:sz w:val="22"/>
          <w:szCs w:val="22"/>
        </w:rPr>
        <w:t>31 December 202</w:t>
      </w:r>
      <w:r w:rsidR="00B01420">
        <w:rPr>
          <w:rFonts w:ascii="Arial" w:hAnsi="Arial" w:cs="Arial"/>
          <w:sz w:val="22"/>
          <w:szCs w:val="22"/>
        </w:rPr>
        <w:t>1</w:t>
      </w:r>
      <w:r w:rsidR="00F65A1F" w:rsidRPr="00656B02">
        <w:rPr>
          <w:rFonts w:ascii="Arial" w:hAnsi="Arial" w:cs="Arial"/>
          <w:sz w:val="22"/>
          <w:szCs w:val="22"/>
        </w:rPr>
        <w:t>:</w:t>
      </w:r>
      <w:r w:rsidRPr="00656B02">
        <w:rPr>
          <w:rFonts w:ascii="Arial" w:hAnsi="Arial" w:cs="Arial"/>
          <w:sz w:val="22"/>
          <w:szCs w:val="22"/>
        </w:rPr>
        <w:t xml:space="preserve"> between </w:t>
      </w:r>
      <w:r w:rsidR="003D66E2" w:rsidRPr="00656B02">
        <w:rPr>
          <w:rFonts w:ascii="Arial" w:hAnsi="Arial" w:cs="Arial"/>
          <w:sz w:val="22"/>
          <w:szCs w:val="22"/>
        </w:rPr>
        <w:t>0.</w:t>
      </w:r>
      <w:r w:rsidR="004B6CFE" w:rsidRPr="00656B02">
        <w:rPr>
          <w:rFonts w:ascii="Arial" w:hAnsi="Arial" w:cs="Arial"/>
          <w:sz w:val="22"/>
          <w:szCs w:val="22"/>
        </w:rPr>
        <w:t>05</w:t>
      </w:r>
      <w:r w:rsidRPr="00656B02">
        <w:rPr>
          <w:rFonts w:ascii="Arial" w:hAnsi="Arial" w:cs="Arial"/>
          <w:sz w:val="22"/>
          <w:szCs w:val="22"/>
        </w:rPr>
        <w:t xml:space="preserve"> and </w:t>
      </w:r>
      <w:r w:rsidR="00D4157F" w:rsidRPr="00656B02">
        <w:rPr>
          <w:rFonts w:ascii="Arial" w:hAnsi="Arial" w:cs="Arial"/>
          <w:sz w:val="22"/>
          <w:szCs w:val="22"/>
        </w:rPr>
        <w:t>0.</w:t>
      </w:r>
      <w:r w:rsidR="004B6CFE" w:rsidRPr="00656B02">
        <w:rPr>
          <w:rFonts w:ascii="Arial" w:hAnsi="Arial" w:cs="Arial"/>
          <w:sz w:val="22"/>
          <w:szCs w:val="22"/>
        </w:rPr>
        <w:t>2</w:t>
      </w:r>
      <w:r w:rsidR="00D4157F" w:rsidRPr="00656B02">
        <w:rPr>
          <w:rFonts w:ascii="Arial" w:hAnsi="Arial" w:cs="Arial"/>
          <w:sz w:val="22"/>
          <w:szCs w:val="22"/>
        </w:rPr>
        <w:t>5</w:t>
      </w:r>
      <w:r w:rsidRPr="00656B02">
        <w:rPr>
          <w:rFonts w:ascii="Arial" w:hAnsi="Arial" w:cs="Arial"/>
          <w:sz w:val="22"/>
          <w:szCs w:val="22"/>
        </w:rPr>
        <w:t xml:space="preserve"> percent per annum).</w:t>
      </w:r>
    </w:p>
    <w:p w14:paraId="60DB022C" w14:textId="77777777" w:rsidR="002815F1" w:rsidRPr="00CF48B9" w:rsidRDefault="00661F66" w:rsidP="00CF48B9">
      <w:pPr>
        <w:spacing w:before="120" w:after="120" w:line="380" w:lineRule="exact"/>
        <w:ind w:left="547" w:right="-43" w:hanging="547"/>
        <w:jc w:val="thaiDistribute"/>
        <w:rPr>
          <w:rFonts w:ascii="Arial" w:hAnsi="Arial" w:cs="Arial"/>
          <w:b/>
          <w:bCs/>
          <w:sz w:val="22"/>
          <w:szCs w:val="22"/>
        </w:rPr>
      </w:pPr>
      <w:r>
        <w:rPr>
          <w:rFonts w:ascii="Arial" w:hAnsi="Arial" w:cs="Arial"/>
          <w:b/>
          <w:bCs/>
          <w:sz w:val="22"/>
          <w:szCs w:val="22"/>
        </w:rPr>
        <w:br w:type="page"/>
      </w:r>
      <w:r w:rsidR="00CA6088">
        <w:rPr>
          <w:rFonts w:ascii="Arial" w:hAnsi="Arial" w:cs="Arial"/>
          <w:b/>
          <w:bCs/>
          <w:sz w:val="22"/>
          <w:szCs w:val="22"/>
        </w:rPr>
        <w:lastRenderedPageBreak/>
        <w:t>5</w:t>
      </w:r>
      <w:r w:rsidR="00312BDE" w:rsidRPr="002B7FFE">
        <w:rPr>
          <w:rFonts w:ascii="Arial" w:hAnsi="Arial" w:cs="Arial"/>
          <w:b/>
          <w:bCs/>
          <w:sz w:val="22"/>
          <w:szCs w:val="22"/>
          <w:cs/>
        </w:rPr>
        <w:t>.</w:t>
      </w:r>
      <w:r w:rsidR="00312BDE" w:rsidRPr="002B7FFE">
        <w:rPr>
          <w:rFonts w:ascii="Arial" w:hAnsi="Arial" w:cs="Arial"/>
          <w:b/>
          <w:bCs/>
          <w:sz w:val="22"/>
          <w:szCs w:val="22"/>
          <w:cs/>
        </w:rPr>
        <w:tab/>
      </w:r>
      <w:r w:rsidR="002815F1" w:rsidRPr="00CF48B9">
        <w:rPr>
          <w:rFonts w:ascii="Arial" w:hAnsi="Arial" w:cs="Arial"/>
          <w:b/>
          <w:bCs/>
          <w:sz w:val="22"/>
          <w:szCs w:val="22"/>
        </w:rPr>
        <w:t>Trade and other receivables</w:t>
      </w:r>
    </w:p>
    <w:tbl>
      <w:tblPr>
        <w:tblW w:w="9060" w:type="dxa"/>
        <w:tblInd w:w="588" w:type="dxa"/>
        <w:tblLayout w:type="fixed"/>
        <w:tblLook w:val="0000" w:firstRow="0" w:lastRow="0" w:firstColumn="0" w:lastColumn="0" w:noHBand="0" w:noVBand="0"/>
      </w:tblPr>
      <w:tblGrid>
        <w:gridCol w:w="5460"/>
        <w:gridCol w:w="1800"/>
        <w:gridCol w:w="1800"/>
      </w:tblGrid>
      <w:tr w:rsidR="006651B0" w:rsidRPr="00CF48B9" w14:paraId="2984D85F" w14:textId="77777777" w:rsidTr="003B0633">
        <w:trPr>
          <w:tblHeader/>
        </w:trPr>
        <w:tc>
          <w:tcPr>
            <w:tcW w:w="5460" w:type="dxa"/>
            <w:vAlign w:val="bottom"/>
          </w:tcPr>
          <w:p w14:paraId="4CEF4A18" w14:textId="77777777" w:rsidR="006651B0" w:rsidRPr="00CF48B9" w:rsidRDefault="006651B0" w:rsidP="00CF48B9">
            <w:pPr>
              <w:spacing w:line="380" w:lineRule="exact"/>
              <w:ind w:right="-18"/>
              <w:jc w:val="thaiDistribute"/>
              <w:rPr>
                <w:rFonts w:ascii="Arial" w:hAnsi="Arial" w:cs="Arial"/>
                <w:b/>
                <w:bCs/>
                <w:sz w:val="22"/>
                <w:szCs w:val="22"/>
              </w:rPr>
            </w:pPr>
            <w:r w:rsidRPr="00CF48B9">
              <w:rPr>
                <w:rFonts w:ascii="Arial" w:hAnsi="Arial" w:cs="Arial"/>
                <w:b/>
                <w:bCs/>
                <w:sz w:val="22"/>
                <w:szCs w:val="22"/>
                <w:cs/>
              </w:rPr>
              <w:tab/>
            </w:r>
            <w:r w:rsidRPr="00CF48B9">
              <w:rPr>
                <w:rFonts w:ascii="Arial" w:hAnsi="Arial" w:cs="Arial"/>
                <w:b/>
                <w:bCs/>
                <w:sz w:val="22"/>
                <w:szCs w:val="22"/>
              </w:rPr>
              <w:tab/>
            </w:r>
            <w:r w:rsidRPr="00CF48B9">
              <w:rPr>
                <w:rFonts w:ascii="Arial" w:hAnsi="Arial" w:cs="Arial"/>
                <w:b/>
                <w:bCs/>
                <w:sz w:val="22"/>
                <w:szCs w:val="22"/>
              </w:rPr>
              <w:tab/>
            </w:r>
          </w:p>
        </w:tc>
        <w:tc>
          <w:tcPr>
            <w:tcW w:w="3600" w:type="dxa"/>
            <w:gridSpan w:val="2"/>
            <w:vAlign w:val="bottom"/>
          </w:tcPr>
          <w:p w14:paraId="12FA5B14" w14:textId="77777777" w:rsidR="006651B0" w:rsidRPr="00CF48B9" w:rsidRDefault="006651B0" w:rsidP="00CF48B9">
            <w:pPr>
              <w:tabs>
                <w:tab w:val="left" w:pos="600"/>
                <w:tab w:val="left" w:pos="900"/>
                <w:tab w:val="right" w:pos="7280"/>
                <w:tab w:val="right" w:pos="8540"/>
              </w:tabs>
              <w:spacing w:line="380" w:lineRule="exact"/>
              <w:ind w:right="-45"/>
              <w:jc w:val="right"/>
              <w:rPr>
                <w:rFonts w:ascii="Arial" w:hAnsi="Arial" w:cs="Arial"/>
                <w:sz w:val="22"/>
                <w:szCs w:val="22"/>
                <w:cs/>
              </w:rPr>
            </w:pPr>
            <w:r w:rsidRPr="00CF48B9">
              <w:rPr>
                <w:rFonts w:ascii="Arial" w:hAnsi="Arial" w:cs="Arial"/>
                <w:sz w:val="22"/>
                <w:szCs w:val="22"/>
              </w:rPr>
              <w:t>(Unit: Thousand Baht)</w:t>
            </w:r>
          </w:p>
        </w:tc>
      </w:tr>
      <w:tr w:rsidR="00D4157F" w:rsidRPr="00CF48B9" w14:paraId="2827FE41" w14:textId="77777777" w:rsidTr="003B0633">
        <w:trPr>
          <w:tblHeader/>
        </w:trPr>
        <w:tc>
          <w:tcPr>
            <w:tcW w:w="5460" w:type="dxa"/>
            <w:vAlign w:val="bottom"/>
          </w:tcPr>
          <w:p w14:paraId="686D80A3" w14:textId="77777777" w:rsidR="00D4157F" w:rsidRPr="00CF48B9" w:rsidRDefault="00D4157F" w:rsidP="00CF48B9">
            <w:pPr>
              <w:tabs>
                <w:tab w:val="decimal" w:pos="1002"/>
              </w:tabs>
              <w:spacing w:line="380" w:lineRule="exact"/>
              <w:ind w:right="-18"/>
              <w:rPr>
                <w:rFonts w:ascii="Arial" w:hAnsi="Arial" w:cs="Arial"/>
                <w:sz w:val="22"/>
                <w:szCs w:val="22"/>
              </w:rPr>
            </w:pPr>
          </w:p>
        </w:tc>
        <w:tc>
          <w:tcPr>
            <w:tcW w:w="1800" w:type="dxa"/>
            <w:vAlign w:val="bottom"/>
          </w:tcPr>
          <w:p w14:paraId="4BECDC09" w14:textId="77777777" w:rsidR="00D4157F" w:rsidRPr="00CF48B9" w:rsidRDefault="00661F66" w:rsidP="00CF48B9">
            <w:pPr>
              <w:pBdr>
                <w:bottom w:val="single" w:sz="6" w:space="1" w:color="auto"/>
              </w:pBdr>
              <w:spacing w:line="380" w:lineRule="exact"/>
              <w:ind w:hanging="15"/>
              <w:jc w:val="center"/>
              <w:rPr>
                <w:rFonts w:ascii="Arial" w:hAnsi="Arial" w:cs="Arial"/>
                <w:sz w:val="22"/>
                <w:szCs w:val="22"/>
              </w:rPr>
            </w:pPr>
            <w:r>
              <w:rPr>
                <w:rFonts w:ascii="Arial" w:hAnsi="Arial" w:cs="Arial"/>
                <w:sz w:val="22"/>
                <w:szCs w:val="22"/>
              </w:rPr>
              <w:t>30 June</w:t>
            </w:r>
            <w:r w:rsidR="00690D09" w:rsidRPr="00CF48B9">
              <w:rPr>
                <w:rFonts w:ascii="Arial" w:hAnsi="Arial" w:cs="Arial"/>
                <w:sz w:val="22"/>
                <w:szCs w:val="22"/>
              </w:rPr>
              <w:t xml:space="preserve"> </w:t>
            </w:r>
            <w:r w:rsidR="00300B68" w:rsidRPr="00CF48B9">
              <w:rPr>
                <w:rFonts w:ascii="Arial" w:hAnsi="Arial" w:cs="Arial"/>
                <w:sz w:val="22"/>
                <w:szCs w:val="22"/>
              </w:rPr>
              <w:t xml:space="preserve"> </w:t>
            </w:r>
            <w:r w:rsidR="00E43E56" w:rsidRPr="00CF48B9">
              <w:rPr>
                <w:rFonts w:ascii="Arial" w:hAnsi="Arial" w:cs="Arial"/>
                <w:sz w:val="22"/>
                <w:szCs w:val="22"/>
              </w:rPr>
              <w:t xml:space="preserve"> </w:t>
            </w:r>
            <w:r w:rsidR="00300B68" w:rsidRPr="00CF48B9">
              <w:rPr>
                <w:rFonts w:ascii="Arial" w:hAnsi="Arial" w:cs="Arial"/>
                <w:sz w:val="22"/>
                <w:szCs w:val="22"/>
              </w:rPr>
              <w:t xml:space="preserve">               </w:t>
            </w:r>
            <w:r w:rsidR="00D4157F" w:rsidRPr="00CF48B9">
              <w:rPr>
                <w:rFonts w:ascii="Arial" w:hAnsi="Arial" w:cs="Arial"/>
                <w:sz w:val="22"/>
                <w:szCs w:val="22"/>
              </w:rPr>
              <w:t>20</w:t>
            </w:r>
            <w:r w:rsidR="00690D09" w:rsidRPr="00CF48B9">
              <w:rPr>
                <w:rFonts w:ascii="Arial" w:hAnsi="Arial" w:cs="Arial"/>
                <w:sz w:val="22"/>
                <w:szCs w:val="22"/>
              </w:rPr>
              <w:t>2</w:t>
            </w:r>
            <w:r w:rsidR="0007177C">
              <w:rPr>
                <w:rFonts w:ascii="Arial" w:hAnsi="Arial" w:cs="Arial"/>
                <w:sz w:val="22"/>
                <w:szCs w:val="22"/>
              </w:rPr>
              <w:t>2</w:t>
            </w:r>
          </w:p>
        </w:tc>
        <w:tc>
          <w:tcPr>
            <w:tcW w:w="1800" w:type="dxa"/>
            <w:vAlign w:val="bottom"/>
          </w:tcPr>
          <w:p w14:paraId="58C2118C" w14:textId="77777777" w:rsidR="00D4157F" w:rsidRPr="00CF48B9" w:rsidRDefault="00D4157F" w:rsidP="00CF48B9">
            <w:pPr>
              <w:pBdr>
                <w:bottom w:val="single" w:sz="6" w:space="1" w:color="auto"/>
              </w:pBdr>
              <w:spacing w:line="380" w:lineRule="exact"/>
              <w:ind w:hanging="15"/>
              <w:jc w:val="center"/>
              <w:rPr>
                <w:rFonts w:ascii="Arial" w:hAnsi="Arial" w:cs="Arial"/>
                <w:sz w:val="22"/>
                <w:szCs w:val="22"/>
              </w:rPr>
            </w:pPr>
            <w:r w:rsidRPr="00CF48B9">
              <w:rPr>
                <w:rFonts w:ascii="Arial" w:hAnsi="Arial" w:cs="Arial"/>
                <w:sz w:val="22"/>
                <w:szCs w:val="22"/>
              </w:rPr>
              <w:t xml:space="preserve">31 December </w:t>
            </w:r>
            <w:r w:rsidR="00300B68" w:rsidRPr="00CF48B9">
              <w:rPr>
                <w:rFonts w:ascii="Arial" w:hAnsi="Arial" w:cs="Arial"/>
                <w:sz w:val="22"/>
                <w:szCs w:val="22"/>
              </w:rPr>
              <w:t xml:space="preserve">            </w:t>
            </w:r>
            <w:r w:rsidRPr="00CF48B9">
              <w:rPr>
                <w:rFonts w:ascii="Arial" w:hAnsi="Arial" w:cs="Arial"/>
                <w:sz w:val="22"/>
                <w:szCs w:val="22"/>
              </w:rPr>
              <w:t>20</w:t>
            </w:r>
            <w:r w:rsidR="003547A4" w:rsidRPr="00CF48B9">
              <w:rPr>
                <w:rFonts w:ascii="Arial" w:hAnsi="Arial" w:cs="Arial"/>
                <w:sz w:val="22"/>
                <w:szCs w:val="22"/>
              </w:rPr>
              <w:t>2</w:t>
            </w:r>
            <w:r w:rsidR="0007177C">
              <w:rPr>
                <w:rFonts w:ascii="Arial" w:hAnsi="Arial" w:cs="Arial"/>
                <w:sz w:val="22"/>
                <w:szCs w:val="22"/>
              </w:rPr>
              <w:t>1</w:t>
            </w:r>
          </w:p>
        </w:tc>
      </w:tr>
      <w:tr w:rsidR="004B6CFE" w:rsidRPr="00CF48B9" w14:paraId="28A603DD" w14:textId="77777777" w:rsidTr="003B0633">
        <w:tc>
          <w:tcPr>
            <w:tcW w:w="5460" w:type="dxa"/>
            <w:vAlign w:val="bottom"/>
          </w:tcPr>
          <w:p w14:paraId="2151C7A6" w14:textId="77777777" w:rsidR="004B6CFE" w:rsidRPr="00CF48B9" w:rsidRDefault="004B6CFE" w:rsidP="00CF48B9">
            <w:pPr>
              <w:spacing w:line="380" w:lineRule="exact"/>
              <w:ind w:right="-18"/>
              <w:jc w:val="thaiDistribute"/>
              <w:rPr>
                <w:rFonts w:ascii="Arial" w:hAnsi="Arial" w:cs="Arial"/>
                <w:sz w:val="22"/>
                <w:szCs w:val="22"/>
                <w:u w:val="single"/>
                <w:cs/>
              </w:rPr>
            </w:pPr>
            <w:r w:rsidRPr="00CF48B9">
              <w:rPr>
                <w:rFonts w:ascii="Arial" w:hAnsi="Arial" w:cs="Arial"/>
                <w:sz w:val="22"/>
                <w:szCs w:val="22"/>
                <w:u w:val="single"/>
              </w:rPr>
              <w:t>Trade receivables - related parties</w:t>
            </w:r>
          </w:p>
        </w:tc>
        <w:tc>
          <w:tcPr>
            <w:tcW w:w="1800" w:type="dxa"/>
            <w:vAlign w:val="bottom"/>
          </w:tcPr>
          <w:p w14:paraId="59650272" w14:textId="77777777" w:rsidR="004B6CFE" w:rsidRPr="00CF48B9" w:rsidRDefault="004B6CFE" w:rsidP="00CF48B9">
            <w:pPr>
              <w:tabs>
                <w:tab w:val="decimal" w:pos="1152"/>
              </w:tabs>
              <w:spacing w:line="380" w:lineRule="exact"/>
              <w:ind w:right="-18"/>
              <w:rPr>
                <w:rFonts w:ascii="Arial" w:hAnsi="Arial" w:cs="Arial"/>
                <w:sz w:val="22"/>
                <w:szCs w:val="22"/>
                <w:cs/>
              </w:rPr>
            </w:pPr>
          </w:p>
        </w:tc>
        <w:tc>
          <w:tcPr>
            <w:tcW w:w="1800" w:type="dxa"/>
            <w:vAlign w:val="bottom"/>
          </w:tcPr>
          <w:p w14:paraId="131BB2C6" w14:textId="77777777" w:rsidR="004B6CFE" w:rsidRPr="00CF48B9" w:rsidRDefault="004B6CFE" w:rsidP="00CF48B9">
            <w:pPr>
              <w:tabs>
                <w:tab w:val="decimal" w:pos="1002"/>
              </w:tabs>
              <w:spacing w:line="380" w:lineRule="exact"/>
              <w:ind w:right="-18"/>
              <w:rPr>
                <w:rFonts w:ascii="Arial" w:hAnsi="Arial" w:cs="Arial"/>
                <w:sz w:val="22"/>
                <w:szCs w:val="22"/>
                <w:cs/>
              </w:rPr>
            </w:pPr>
          </w:p>
        </w:tc>
      </w:tr>
      <w:tr w:rsidR="004B6CFE" w:rsidRPr="00CF48B9" w14:paraId="542C934C" w14:textId="77777777" w:rsidTr="003B0633">
        <w:tc>
          <w:tcPr>
            <w:tcW w:w="5460" w:type="dxa"/>
            <w:vAlign w:val="bottom"/>
          </w:tcPr>
          <w:p w14:paraId="03EEF607" w14:textId="77777777" w:rsidR="004B6CFE" w:rsidRPr="00CF48B9" w:rsidRDefault="004B6CFE" w:rsidP="00CF48B9">
            <w:pPr>
              <w:spacing w:line="380" w:lineRule="exact"/>
              <w:ind w:right="-17"/>
              <w:jc w:val="thaiDistribute"/>
              <w:rPr>
                <w:rFonts w:ascii="Arial" w:hAnsi="Arial" w:cs="Arial"/>
                <w:sz w:val="22"/>
                <w:szCs w:val="22"/>
                <w:cs/>
              </w:rPr>
            </w:pPr>
            <w:r w:rsidRPr="00CF48B9">
              <w:rPr>
                <w:rFonts w:ascii="Arial" w:hAnsi="Arial" w:cs="Arial"/>
                <w:sz w:val="22"/>
                <w:szCs w:val="22"/>
              </w:rPr>
              <w:t>Aged on the basis of due dates</w:t>
            </w:r>
          </w:p>
        </w:tc>
        <w:tc>
          <w:tcPr>
            <w:tcW w:w="1800" w:type="dxa"/>
          </w:tcPr>
          <w:p w14:paraId="01611BA0" w14:textId="77777777" w:rsidR="004B6CFE" w:rsidRPr="00CF48B9" w:rsidRDefault="004B6CFE" w:rsidP="00CF48B9">
            <w:pPr>
              <w:tabs>
                <w:tab w:val="decimal" w:pos="1152"/>
              </w:tabs>
              <w:spacing w:line="380" w:lineRule="exact"/>
              <w:ind w:right="-18"/>
              <w:rPr>
                <w:rFonts w:ascii="Arial" w:hAnsi="Arial" w:cs="Arial"/>
                <w:sz w:val="22"/>
                <w:szCs w:val="22"/>
              </w:rPr>
            </w:pPr>
          </w:p>
        </w:tc>
        <w:tc>
          <w:tcPr>
            <w:tcW w:w="1800" w:type="dxa"/>
            <w:vAlign w:val="bottom"/>
          </w:tcPr>
          <w:p w14:paraId="056D7BA1" w14:textId="77777777" w:rsidR="004B6CFE" w:rsidRPr="00CF48B9" w:rsidRDefault="004B6CFE" w:rsidP="00CF48B9">
            <w:pPr>
              <w:tabs>
                <w:tab w:val="decimal" w:pos="1332"/>
              </w:tabs>
              <w:spacing w:line="380" w:lineRule="exact"/>
              <w:ind w:right="-18"/>
              <w:rPr>
                <w:rFonts w:ascii="Arial" w:hAnsi="Arial" w:cs="Arial"/>
                <w:sz w:val="22"/>
                <w:szCs w:val="22"/>
              </w:rPr>
            </w:pPr>
          </w:p>
        </w:tc>
      </w:tr>
      <w:tr w:rsidR="004D1E61" w:rsidRPr="00CF48B9" w14:paraId="5D3754FE" w14:textId="77777777" w:rsidTr="003B0633">
        <w:tc>
          <w:tcPr>
            <w:tcW w:w="5460" w:type="dxa"/>
            <w:vAlign w:val="bottom"/>
          </w:tcPr>
          <w:p w14:paraId="4D1BBEB5" w14:textId="77777777" w:rsidR="004D1E61" w:rsidRPr="00CF48B9" w:rsidRDefault="004D1E61" w:rsidP="004D1E61">
            <w:pPr>
              <w:spacing w:line="380" w:lineRule="exact"/>
              <w:ind w:right="-17"/>
              <w:jc w:val="thaiDistribute"/>
              <w:rPr>
                <w:rFonts w:ascii="Arial" w:hAnsi="Arial" w:cs="Arial"/>
                <w:sz w:val="22"/>
                <w:szCs w:val="22"/>
              </w:rPr>
            </w:pPr>
            <w:r w:rsidRPr="00CF48B9">
              <w:rPr>
                <w:rFonts w:ascii="Arial" w:hAnsi="Arial" w:cs="Arial"/>
                <w:sz w:val="22"/>
                <w:szCs w:val="22"/>
              </w:rPr>
              <w:t>Not yet due</w:t>
            </w:r>
          </w:p>
        </w:tc>
        <w:tc>
          <w:tcPr>
            <w:tcW w:w="1800" w:type="dxa"/>
            <w:vAlign w:val="bottom"/>
          </w:tcPr>
          <w:p w14:paraId="3C6FF627" w14:textId="77777777" w:rsidR="004D1E61" w:rsidRPr="00CF48B9" w:rsidRDefault="004D1E61" w:rsidP="004D1E61">
            <w:pPr>
              <w:tabs>
                <w:tab w:val="decimal" w:pos="1332"/>
              </w:tabs>
              <w:spacing w:line="380" w:lineRule="exact"/>
              <w:ind w:right="-18"/>
              <w:rPr>
                <w:rFonts w:ascii="Arial" w:hAnsi="Arial" w:cs="Arial"/>
                <w:sz w:val="22"/>
                <w:szCs w:val="22"/>
              </w:rPr>
            </w:pPr>
            <w:r w:rsidRPr="004D1E61">
              <w:rPr>
                <w:rFonts w:ascii="Arial" w:hAnsi="Arial" w:cs="Arial"/>
                <w:sz w:val="22"/>
                <w:szCs w:val="22"/>
              </w:rPr>
              <w:t>5,138</w:t>
            </w:r>
          </w:p>
        </w:tc>
        <w:tc>
          <w:tcPr>
            <w:tcW w:w="1800" w:type="dxa"/>
            <w:vAlign w:val="bottom"/>
          </w:tcPr>
          <w:p w14:paraId="2E430C30" w14:textId="77777777" w:rsidR="004D1E61" w:rsidRPr="00CF48B9" w:rsidRDefault="004D1E61" w:rsidP="004D1E61">
            <w:pPr>
              <w:tabs>
                <w:tab w:val="decimal" w:pos="1332"/>
              </w:tabs>
              <w:spacing w:line="380" w:lineRule="exact"/>
              <w:ind w:right="-18"/>
              <w:rPr>
                <w:rFonts w:ascii="Arial" w:hAnsi="Arial" w:cs="Arial"/>
                <w:sz w:val="22"/>
                <w:szCs w:val="22"/>
              </w:rPr>
            </w:pPr>
            <w:r w:rsidRPr="00DD4D8B">
              <w:rPr>
                <w:rFonts w:ascii="Arial" w:hAnsi="Arial" w:cs="Arial"/>
                <w:sz w:val="22"/>
                <w:szCs w:val="22"/>
              </w:rPr>
              <w:t>5,749</w:t>
            </w:r>
          </w:p>
        </w:tc>
      </w:tr>
      <w:tr w:rsidR="004D1E61" w:rsidRPr="00CF48B9" w14:paraId="682FEAA0" w14:textId="77777777" w:rsidTr="003B0633">
        <w:tc>
          <w:tcPr>
            <w:tcW w:w="5460" w:type="dxa"/>
            <w:vAlign w:val="bottom"/>
          </w:tcPr>
          <w:p w14:paraId="2EC48006" w14:textId="77777777" w:rsidR="004D1E61" w:rsidRPr="00CF48B9" w:rsidRDefault="004D1E61" w:rsidP="004D1E61">
            <w:pPr>
              <w:spacing w:line="380" w:lineRule="exact"/>
              <w:ind w:right="-17"/>
              <w:jc w:val="thaiDistribute"/>
              <w:rPr>
                <w:rFonts w:ascii="Arial" w:hAnsi="Arial" w:cs="Arial"/>
                <w:sz w:val="22"/>
                <w:szCs w:val="22"/>
              </w:rPr>
            </w:pPr>
            <w:r w:rsidRPr="00CF48B9">
              <w:rPr>
                <w:rFonts w:ascii="Arial" w:hAnsi="Arial" w:cs="Arial"/>
                <w:sz w:val="22"/>
                <w:szCs w:val="22"/>
              </w:rPr>
              <w:t>Past due</w:t>
            </w:r>
          </w:p>
        </w:tc>
        <w:tc>
          <w:tcPr>
            <w:tcW w:w="1800" w:type="dxa"/>
            <w:vAlign w:val="bottom"/>
          </w:tcPr>
          <w:p w14:paraId="4370214C" w14:textId="77777777" w:rsidR="004D1E61" w:rsidRPr="00CF48B9" w:rsidRDefault="004D1E61" w:rsidP="004D1E61">
            <w:pPr>
              <w:tabs>
                <w:tab w:val="decimal" w:pos="1332"/>
              </w:tabs>
              <w:spacing w:line="380" w:lineRule="exact"/>
              <w:ind w:right="-18"/>
              <w:rPr>
                <w:rFonts w:ascii="Arial" w:hAnsi="Arial" w:cs="Arial"/>
                <w:sz w:val="22"/>
                <w:szCs w:val="22"/>
              </w:rPr>
            </w:pPr>
          </w:p>
        </w:tc>
        <w:tc>
          <w:tcPr>
            <w:tcW w:w="1800" w:type="dxa"/>
            <w:vAlign w:val="bottom"/>
          </w:tcPr>
          <w:p w14:paraId="3FBA4683" w14:textId="77777777" w:rsidR="004D1E61" w:rsidRPr="00CF48B9" w:rsidRDefault="004D1E61" w:rsidP="004D1E61">
            <w:pPr>
              <w:tabs>
                <w:tab w:val="decimal" w:pos="1332"/>
              </w:tabs>
              <w:spacing w:line="380" w:lineRule="exact"/>
              <w:ind w:right="-18"/>
              <w:rPr>
                <w:rFonts w:ascii="Arial" w:hAnsi="Arial" w:cs="Arial"/>
                <w:sz w:val="22"/>
                <w:szCs w:val="22"/>
              </w:rPr>
            </w:pPr>
          </w:p>
        </w:tc>
      </w:tr>
      <w:tr w:rsidR="004D1E61" w:rsidRPr="00CF48B9" w14:paraId="152A9969" w14:textId="77777777" w:rsidTr="003B0633">
        <w:tc>
          <w:tcPr>
            <w:tcW w:w="5460" w:type="dxa"/>
            <w:vAlign w:val="bottom"/>
          </w:tcPr>
          <w:p w14:paraId="1148F091" w14:textId="77777777" w:rsidR="004D1E61" w:rsidRPr="00CF48B9" w:rsidRDefault="004D1E61" w:rsidP="004D1E61">
            <w:pPr>
              <w:tabs>
                <w:tab w:val="left" w:pos="162"/>
              </w:tabs>
              <w:spacing w:line="380" w:lineRule="exact"/>
              <w:ind w:right="-45"/>
              <w:jc w:val="thaiDistribute"/>
              <w:rPr>
                <w:rFonts w:ascii="Arial" w:hAnsi="Arial" w:cs="Arial"/>
                <w:sz w:val="22"/>
                <w:szCs w:val="22"/>
                <w:cs/>
              </w:rPr>
            </w:pPr>
            <w:r w:rsidRPr="00CF48B9">
              <w:rPr>
                <w:rFonts w:ascii="Arial" w:hAnsi="Arial" w:cs="Arial"/>
                <w:sz w:val="22"/>
                <w:szCs w:val="22"/>
              </w:rPr>
              <w:tab/>
              <w:t>Up to 3 months</w:t>
            </w:r>
          </w:p>
        </w:tc>
        <w:tc>
          <w:tcPr>
            <w:tcW w:w="1800" w:type="dxa"/>
            <w:vAlign w:val="bottom"/>
          </w:tcPr>
          <w:p w14:paraId="3641A87E"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140</w:t>
            </w:r>
          </w:p>
        </w:tc>
        <w:tc>
          <w:tcPr>
            <w:tcW w:w="1800" w:type="dxa"/>
            <w:vAlign w:val="bottom"/>
          </w:tcPr>
          <w:p w14:paraId="0FE9BDFF"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51</w:t>
            </w:r>
          </w:p>
        </w:tc>
      </w:tr>
      <w:tr w:rsidR="004D1E61" w:rsidRPr="00CF48B9" w14:paraId="602DBF5E" w14:textId="77777777" w:rsidTr="003B0633">
        <w:tc>
          <w:tcPr>
            <w:tcW w:w="5460" w:type="dxa"/>
            <w:vAlign w:val="bottom"/>
          </w:tcPr>
          <w:p w14:paraId="1E4C0659" w14:textId="77777777" w:rsidR="004D1E61" w:rsidRPr="00CF48B9" w:rsidRDefault="004D1E61" w:rsidP="004D1E61">
            <w:pPr>
              <w:tabs>
                <w:tab w:val="left" w:pos="162"/>
              </w:tabs>
              <w:spacing w:line="380" w:lineRule="exact"/>
              <w:ind w:right="-17"/>
              <w:rPr>
                <w:rFonts w:ascii="Arial" w:hAnsi="Arial" w:cs="Arial"/>
                <w:sz w:val="22"/>
                <w:szCs w:val="22"/>
              </w:rPr>
            </w:pPr>
            <w:r w:rsidRPr="00CF48B9">
              <w:rPr>
                <w:rFonts w:ascii="Arial" w:hAnsi="Arial" w:cs="Arial"/>
                <w:sz w:val="22"/>
                <w:szCs w:val="22"/>
              </w:rPr>
              <w:t>Total trade receivables - related parties</w:t>
            </w:r>
          </w:p>
        </w:tc>
        <w:tc>
          <w:tcPr>
            <w:tcW w:w="1800" w:type="dxa"/>
            <w:vAlign w:val="bottom"/>
          </w:tcPr>
          <w:p w14:paraId="659C3675"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5,278</w:t>
            </w:r>
          </w:p>
        </w:tc>
        <w:tc>
          <w:tcPr>
            <w:tcW w:w="1800" w:type="dxa"/>
            <w:vAlign w:val="bottom"/>
          </w:tcPr>
          <w:p w14:paraId="34E21433"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5,800</w:t>
            </w:r>
          </w:p>
        </w:tc>
      </w:tr>
      <w:tr w:rsidR="004D1E61" w:rsidRPr="00CF48B9" w14:paraId="508228AE" w14:textId="77777777" w:rsidTr="003B0633">
        <w:tc>
          <w:tcPr>
            <w:tcW w:w="5460" w:type="dxa"/>
            <w:vAlign w:val="bottom"/>
          </w:tcPr>
          <w:p w14:paraId="561366FE" w14:textId="77777777" w:rsidR="004D1E61" w:rsidRPr="00CF48B9" w:rsidRDefault="004D1E61" w:rsidP="004D1E61">
            <w:pPr>
              <w:spacing w:line="380" w:lineRule="exact"/>
              <w:ind w:right="-18"/>
              <w:jc w:val="thaiDistribute"/>
              <w:rPr>
                <w:rFonts w:ascii="Arial" w:hAnsi="Arial" w:cs="Arial"/>
                <w:sz w:val="22"/>
                <w:szCs w:val="22"/>
                <w:u w:val="single"/>
                <w:cs/>
              </w:rPr>
            </w:pPr>
            <w:r w:rsidRPr="00CF48B9">
              <w:rPr>
                <w:rFonts w:ascii="Arial" w:hAnsi="Arial" w:cs="Arial"/>
                <w:sz w:val="22"/>
                <w:szCs w:val="22"/>
                <w:u w:val="single"/>
              </w:rPr>
              <w:t>Trade receivables - unrelated parties</w:t>
            </w:r>
          </w:p>
        </w:tc>
        <w:tc>
          <w:tcPr>
            <w:tcW w:w="1800" w:type="dxa"/>
            <w:vAlign w:val="bottom"/>
          </w:tcPr>
          <w:p w14:paraId="4163030D" w14:textId="77777777" w:rsidR="004D1E61" w:rsidRPr="00CF48B9" w:rsidRDefault="004D1E61" w:rsidP="004D1E61">
            <w:pPr>
              <w:tabs>
                <w:tab w:val="decimal" w:pos="1332"/>
              </w:tabs>
              <w:spacing w:line="380" w:lineRule="exact"/>
              <w:ind w:right="-18"/>
              <w:rPr>
                <w:rFonts w:ascii="Arial" w:hAnsi="Arial" w:cs="Arial"/>
                <w:sz w:val="22"/>
                <w:szCs w:val="22"/>
                <w:cs/>
              </w:rPr>
            </w:pPr>
          </w:p>
        </w:tc>
        <w:tc>
          <w:tcPr>
            <w:tcW w:w="1800" w:type="dxa"/>
            <w:vAlign w:val="bottom"/>
          </w:tcPr>
          <w:p w14:paraId="0E78EF54" w14:textId="77777777" w:rsidR="004D1E61" w:rsidRPr="00CF48B9" w:rsidRDefault="004D1E61" w:rsidP="004D1E61">
            <w:pPr>
              <w:tabs>
                <w:tab w:val="decimal" w:pos="1332"/>
              </w:tabs>
              <w:spacing w:line="380" w:lineRule="exact"/>
              <w:ind w:right="-18"/>
              <w:rPr>
                <w:rFonts w:ascii="Arial" w:hAnsi="Arial" w:cs="Arial"/>
                <w:sz w:val="22"/>
                <w:szCs w:val="22"/>
                <w:cs/>
              </w:rPr>
            </w:pPr>
          </w:p>
        </w:tc>
      </w:tr>
      <w:tr w:rsidR="004D1E61" w:rsidRPr="00CF48B9" w14:paraId="2CFB69A1" w14:textId="77777777" w:rsidTr="003B0633">
        <w:trPr>
          <w:trHeight w:val="333"/>
        </w:trPr>
        <w:tc>
          <w:tcPr>
            <w:tcW w:w="5460" w:type="dxa"/>
            <w:vAlign w:val="bottom"/>
          </w:tcPr>
          <w:p w14:paraId="2C5F79C6" w14:textId="77777777" w:rsidR="004D1E61" w:rsidRPr="00CF48B9" w:rsidRDefault="004D1E61" w:rsidP="004D1E61">
            <w:pPr>
              <w:spacing w:line="380" w:lineRule="exact"/>
              <w:ind w:right="-17"/>
              <w:jc w:val="thaiDistribute"/>
              <w:rPr>
                <w:rFonts w:ascii="Arial" w:hAnsi="Arial" w:cs="Arial"/>
                <w:sz w:val="22"/>
                <w:szCs w:val="22"/>
                <w:cs/>
              </w:rPr>
            </w:pPr>
            <w:r w:rsidRPr="00CF48B9">
              <w:rPr>
                <w:rFonts w:ascii="Arial" w:hAnsi="Arial" w:cs="Arial"/>
                <w:sz w:val="22"/>
                <w:szCs w:val="22"/>
              </w:rPr>
              <w:t>Aged on the basis of due dates</w:t>
            </w:r>
          </w:p>
        </w:tc>
        <w:tc>
          <w:tcPr>
            <w:tcW w:w="1800" w:type="dxa"/>
            <w:vAlign w:val="bottom"/>
          </w:tcPr>
          <w:p w14:paraId="65CF5D3F" w14:textId="77777777" w:rsidR="004D1E61" w:rsidRPr="00CF48B9" w:rsidRDefault="004D1E61" w:rsidP="004D1E61">
            <w:pPr>
              <w:tabs>
                <w:tab w:val="decimal" w:pos="1332"/>
              </w:tabs>
              <w:spacing w:line="380" w:lineRule="exact"/>
              <w:ind w:right="-18"/>
              <w:rPr>
                <w:rFonts w:ascii="Arial" w:hAnsi="Arial" w:cs="Arial"/>
                <w:sz w:val="22"/>
                <w:szCs w:val="22"/>
              </w:rPr>
            </w:pPr>
          </w:p>
        </w:tc>
        <w:tc>
          <w:tcPr>
            <w:tcW w:w="1800" w:type="dxa"/>
            <w:vAlign w:val="bottom"/>
          </w:tcPr>
          <w:p w14:paraId="5F391C31" w14:textId="77777777" w:rsidR="004D1E61" w:rsidRPr="00CF48B9" w:rsidRDefault="004D1E61" w:rsidP="004D1E61">
            <w:pPr>
              <w:tabs>
                <w:tab w:val="decimal" w:pos="1332"/>
              </w:tabs>
              <w:spacing w:line="380" w:lineRule="exact"/>
              <w:ind w:right="-18"/>
              <w:rPr>
                <w:rFonts w:ascii="Arial" w:hAnsi="Arial" w:cs="Arial"/>
                <w:sz w:val="22"/>
                <w:szCs w:val="22"/>
              </w:rPr>
            </w:pPr>
          </w:p>
        </w:tc>
      </w:tr>
      <w:tr w:rsidR="004D1E61" w:rsidRPr="00CF48B9" w14:paraId="073F58A2" w14:textId="77777777" w:rsidTr="003B0633">
        <w:tc>
          <w:tcPr>
            <w:tcW w:w="5460" w:type="dxa"/>
            <w:vAlign w:val="bottom"/>
          </w:tcPr>
          <w:p w14:paraId="4410198F" w14:textId="77777777" w:rsidR="004D1E61" w:rsidRPr="00CF48B9" w:rsidRDefault="004D1E61" w:rsidP="004D1E61">
            <w:pPr>
              <w:tabs>
                <w:tab w:val="left" w:pos="162"/>
              </w:tabs>
              <w:spacing w:line="380" w:lineRule="exact"/>
              <w:ind w:right="-45"/>
              <w:jc w:val="thaiDistribute"/>
              <w:rPr>
                <w:rFonts w:ascii="Arial" w:hAnsi="Arial" w:cs="Arial"/>
                <w:sz w:val="22"/>
                <w:szCs w:val="22"/>
              </w:rPr>
            </w:pPr>
            <w:r w:rsidRPr="00CF48B9">
              <w:rPr>
                <w:rFonts w:ascii="Arial" w:hAnsi="Arial" w:cs="Arial"/>
                <w:sz w:val="22"/>
                <w:szCs w:val="22"/>
              </w:rPr>
              <w:t>Not yet due</w:t>
            </w:r>
          </w:p>
        </w:tc>
        <w:tc>
          <w:tcPr>
            <w:tcW w:w="1800" w:type="dxa"/>
            <w:vAlign w:val="bottom"/>
          </w:tcPr>
          <w:p w14:paraId="38B15525" w14:textId="77777777" w:rsidR="004D1E61" w:rsidRPr="00CF48B9" w:rsidRDefault="004D1E61" w:rsidP="004D1E61">
            <w:pPr>
              <w:tabs>
                <w:tab w:val="decimal" w:pos="1332"/>
              </w:tabs>
              <w:spacing w:line="380" w:lineRule="exact"/>
              <w:ind w:right="-18"/>
              <w:rPr>
                <w:rFonts w:ascii="Arial" w:hAnsi="Arial" w:cs="Arial"/>
                <w:sz w:val="22"/>
                <w:szCs w:val="22"/>
                <w:cs/>
              </w:rPr>
            </w:pPr>
            <w:r w:rsidRPr="004D1E61">
              <w:rPr>
                <w:rFonts w:ascii="Arial" w:hAnsi="Arial" w:cs="Arial"/>
                <w:sz w:val="22"/>
                <w:szCs w:val="22"/>
              </w:rPr>
              <w:t>87,805</w:t>
            </w:r>
          </w:p>
        </w:tc>
        <w:tc>
          <w:tcPr>
            <w:tcW w:w="1800" w:type="dxa"/>
            <w:vAlign w:val="bottom"/>
          </w:tcPr>
          <w:p w14:paraId="061C5040" w14:textId="77777777" w:rsidR="004D1E61" w:rsidRPr="00CF48B9" w:rsidRDefault="004D1E61" w:rsidP="004D1E61">
            <w:pPr>
              <w:tabs>
                <w:tab w:val="decimal" w:pos="1332"/>
              </w:tabs>
              <w:spacing w:line="380" w:lineRule="exact"/>
              <w:ind w:right="-18"/>
              <w:rPr>
                <w:rFonts w:ascii="Arial" w:hAnsi="Arial" w:cs="Arial"/>
                <w:sz w:val="22"/>
                <w:szCs w:val="22"/>
                <w:cs/>
              </w:rPr>
            </w:pPr>
            <w:r w:rsidRPr="00DD4D8B">
              <w:rPr>
                <w:rFonts w:ascii="Arial" w:hAnsi="Arial" w:cs="Arial"/>
                <w:sz w:val="22"/>
                <w:szCs w:val="22"/>
              </w:rPr>
              <w:t>54,054</w:t>
            </w:r>
          </w:p>
        </w:tc>
      </w:tr>
      <w:tr w:rsidR="004D1E61" w:rsidRPr="00CF48B9" w14:paraId="7336A837" w14:textId="77777777" w:rsidTr="003B0633">
        <w:tc>
          <w:tcPr>
            <w:tcW w:w="5460" w:type="dxa"/>
            <w:vAlign w:val="bottom"/>
          </w:tcPr>
          <w:p w14:paraId="2437E6DE" w14:textId="77777777" w:rsidR="004D1E61" w:rsidRPr="00CF48B9" w:rsidRDefault="004D1E61" w:rsidP="004D1E61">
            <w:pPr>
              <w:tabs>
                <w:tab w:val="left" w:pos="162"/>
              </w:tabs>
              <w:spacing w:line="380" w:lineRule="exact"/>
              <w:ind w:right="-45"/>
              <w:jc w:val="thaiDistribute"/>
              <w:rPr>
                <w:rFonts w:ascii="Arial" w:hAnsi="Arial" w:cs="Arial"/>
                <w:sz w:val="22"/>
                <w:szCs w:val="22"/>
              </w:rPr>
            </w:pPr>
            <w:r w:rsidRPr="00CF48B9">
              <w:rPr>
                <w:rFonts w:ascii="Arial" w:hAnsi="Arial" w:cs="Arial"/>
                <w:sz w:val="22"/>
                <w:szCs w:val="22"/>
              </w:rPr>
              <w:t>Past due</w:t>
            </w:r>
          </w:p>
        </w:tc>
        <w:tc>
          <w:tcPr>
            <w:tcW w:w="1800" w:type="dxa"/>
            <w:vAlign w:val="bottom"/>
          </w:tcPr>
          <w:p w14:paraId="0FA085FA" w14:textId="77777777" w:rsidR="004D1E61" w:rsidRPr="00CF48B9" w:rsidRDefault="004D1E61" w:rsidP="004D1E61">
            <w:pPr>
              <w:tabs>
                <w:tab w:val="decimal" w:pos="1332"/>
              </w:tabs>
              <w:spacing w:line="380" w:lineRule="exact"/>
              <w:ind w:right="-18"/>
              <w:rPr>
                <w:rFonts w:ascii="Arial" w:hAnsi="Arial" w:cs="Arial"/>
                <w:sz w:val="22"/>
                <w:szCs w:val="22"/>
              </w:rPr>
            </w:pPr>
          </w:p>
        </w:tc>
        <w:tc>
          <w:tcPr>
            <w:tcW w:w="1800" w:type="dxa"/>
            <w:vAlign w:val="bottom"/>
          </w:tcPr>
          <w:p w14:paraId="1C408B8F" w14:textId="77777777" w:rsidR="004D1E61" w:rsidRPr="00CF48B9" w:rsidRDefault="004D1E61" w:rsidP="004D1E61">
            <w:pPr>
              <w:tabs>
                <w:tab w:val="decimal" w:pos="1332"/>
              </w:tabs>
              <w:spacing w:line="380" w:lineRule="exact"/>
              <w:ind w:right="-18"/>
              <w:rPr>
                <w:rFonts w:ascii="Arial" w:hAnsi="Arial" w:cs="Arial"/>
                <w:sz w:val="22"/>
                <w:szCs w:val="22"/>
              </w:rPr>
            </w:pPr>
          </w:p>
        </w:tc>
      </w:tr>
      <w:tr w:rsidR="004D1E61" w:rsidRPr="00CF48B9" w14:paraId="347D74D8" w14:textId="77777777" w:rsidTr="003B0633">
        <w:tc>
          <w:tcPr>
            <w:tcW w:w="5460" w:type="dxa"/>
            <w:vAlign w:val="bottom"/>
          </w:tcPr>
          <w:p w14:paraId="12E039D3" w14:textId="77777777" w:rsidR="004D1E61" w:rsidRPr="00CF48B9" w:rsidRDefault="004D1E61" w:rsidP="004D1E61">
            <w:pPr>
              <w:tabs>
                <w:tab w:val="left" w:pos="162"/>
              </w:tabs>
              <w:spacing w:line="380" w:lineRule="exact"/>
              <w:ind w:right="-45"/>
              <w:jc w:val="thaiDistribute"/>
              <w:rPr>
                <w:rFonts w:ascii="Arial" w:hAnsi="Arial" w:cs="Arial"/>
                <w:sz w:val="22"/>
                <w:szCs w:val="22"/>
                <w:cs/>
              </w:rPr>
            </w:pPr>
            <w:r w:rsidRPr="00CF48B9">
              <w:rPr>
                <w:rFonts w:ascii="Arial" w:hAnsi="Arial" w:cs="Arial"/>
                <w:sz w:val="22"/>
                <w:szCs w:val="22"/>
              </w:rPr>
              <w:tab/>
              <w:t>Up to 3 months</w:t>
            </w:r>
          </w:p>
        </w:tc>
        <w:tc>
          <w:tcPr>
            <w:tcW w:w="1800" w:type="dxa"/>
            <w:vAlign w:val="bottom"/>
          </w:tcPr>
          <w:p w14:paraId="3F17003C" w14:textId="77777777" w:rsidR="004D1E61" w:rsidRPr="00CF48B9" w:rsidRDefault="004D1E61" w:rsidP="004D1E61">
            <w:pPr>
              <w:tabs>
                <w:tab w:val="decimal" w:pos="1332"/>
              </w:tabs>
              <w:spacing w:line="380" w:lineRule="exact"/>
              <w:ind w:right="-18"/>
              <w:rPr>
                <w:rFonts w:ascii="Arial" w:hAnsi="Arial" w:cs="Arial"/>
                <w:sz w:val="22"/>
                <w:szCs w:val="22"/>
              </w:rPr>
            </w:pPr>
            <w:r w:rsidRPr="004D1E61">
              <w:rPr>
                <w:rFonts w:ascii="Arial" w:hAnsi="Arial" w:cs="Arial"/>
                <w:sz w:val="22"/>
                <w:szCs w:val="22"/>
              </w:rPr>
              <w:t>7,4</w:t>
            </w:r>
            <w:r w:rsidR="001339B0">
              <w:rPr>
                <w:rFonts w:ascii="Arial" w:hAnsi="Arial" w:cs="Arial"/>
                <w:sz w:val="22"/>
                <w:szCs w:val="22"/>
              </w:rPr>
              <w:t>5</w:t>
            </w:r>
            <w:r w:rsidRPr="004D1E61">
              <w:rPr>
                <w:rFonts w:ascii="Arial" w:hAnsi="Arial" w:cs="Arial"/>
                <w:sz w:val="22"/>
                <w:szCs w:val="22"/>
              </w:rPr>
              <w:t>8</w:t>
            </w:r>
          </w:p>
        </w:tc>
        <w:tc>
          <w:tcPr>
            <w:tcW w:w="1800" w:type="dxa"/>
            <w:vAlign w:val="bottom"/>
          </w:tcPr>
          <w:p w14:paraId="7070DA8E" w14:textId="77777777" w:rsidR="004D1E61" w:rsidRPr="00CF48B9" w:rsidRDefault="004D1E61" w:rsidP="004D1E61">
            <w:pPr>
              <w:tabs>
                <w:tab w:val="decimal" w:pos="1332"/>
              </w:tabs>
              <w:spacing w:line="380" w:lineRule="exact"/>
              <w:ind w:right="-18"/>
              <w:rPr>
                <w:rFonts w:ascii="Arial" w:hAnsi="Arial" w:cs="Arial"/>
                <w:sz w:val="22"/>
                <w:szCs w:val="22"/>
              </w:rPr>
            </w:pPr>
            <w:r w:rsidRPr="00DD4D8B">
              <w:rPr>
                <w:rFonts w:ascii="Arial" w:hAnsi="Arial" w:cs="Arial"/>
                <w:sz w:val="22"/>
                <w:szCs w:val="22"/>
              </w:rPr>
              <w:t>12,329</w:t>
            </w:r>
          </w:p>
        </w:tc>
      </w:tr>
      <w:tr w:rsidR="004D1E61" w:rsidRPr="00CF48B9" w14:paraId="52D9CC76" w14:textId="77777777" w:rsidTr="003B0633">
        <w:tc>
          <w:tcPr>
            <w:tcW w:w="5460" w:type="dxa"/>
            <w:vAlign w:val="bottom"/>
          </w:tcPr>
          <w:p w14:paraId="4BF854AA" w14:textId="77777777" w:rsidR="004D1E61" w:rsidRPr="00CF48B9" w:rsidRDefault="004D1E61" w:rsidP="004D1E61">
            <w:pPr>
              <w:tabs>
                <w:tab w:val="left" w:pos="162"/>
              </w:tabs>
              <w:spacing w:line="380" w:lineRule="exact"/>
              <w:ind w:right="-45"/>
              <w:jc w:val="thaiDistribute"/>
              <w:rPr>
                <w:rFonts w:ascii="Arial" w:hAnsi="Arial" w:cs="Arial"/>
                <w:sz w:val="22"/>
                <w:szCs w:val="22"/>
              </w:rPr>
            </w:pPr>
            <w:r>
              <w:rPr>
                <w:rFonts w:ascii="Arial" w:hAnsi="Arial" w:cs="Arial"/>
                <w:sz w:val="22"/>
                <w:szCs w:val="22"/>
              </w:rPr>
              <w:tab/>
              <w:t>3 - 6 months</w:t>
            </w:r>
          </w:p>
        </w:tc>
        <w:tc>
          <w:tcPr>
            <w:tcW w:w="1800" w:type="dxa"/>
            <w:vAlign w:val="bottom"/>
          </w:tcPr>
          <w:p w14:paraId="10D4E191" w14:textId="77777777" w:rsidR="004D1E61" w:rsidRPr="00CF48B9" w:rsidRDefault="004D1E61" w:rsidP="004D1E61">
            <w:pPr>
              <w:tabs>
                <w:tab w:val="decimal" w:pos="1332"/>
              </w:tabs>
              <w:spacing w:line="380" w:lineRule="exact"/>
              <w:ind w:right="-18"/>
              <w:rPr>
                <w:rFonts w:ascii="Arial" w:hAnsi="Arial" w:cs="Arial"/>
                <w:sz w:val="22"/>
                <w:szCs w:val="22"/>
              </w:rPr>
            </w:pPr>
            <w:r w:rsidRPr="004D1E61">
              <w:rPr>
                <w:rFonts w:ascii="Arial" w:hAnsi="Arial" w:cs="Arial"/>
                <w:sz w:val="22"/>
                <w:szCs w:val="22"/>
              </w:rPr>
              <w:t>1,7</w:t>
            </w:r>
            <w:r w:rsidR="00B01420">
              <w:rPr>
                <w:rFonts w:ascii="Arial" w:hAnsi="Arial" w:cs="Arial"/>
                <w:sz w:val="22"/>
                <w:szCs w:val="22"/>
              </w:rPr>
              <w:t>9</w:t>
            </w:r>
            <w:r w:rsidRPr="004D1E61">
              <w:rPr>
                <w:rFonts w:ascii="Arial" w:hAnsi="Arial" w:cs="Arial"/>
                <w:sz w:val="22"/>
                <w:szCs w:val="22"/>
              </w:rPr>
              <w:t>3</w:t>
            </w:r>
          </w:p>
        </w:tc>
        <w:tc>
          <w:tcPr>
            <w:tcW w:w="1800" w:type="dxa"/>
            <w:vAlign w:val="bottom"/>
          </w:tcPr>
          <w:p w14:paraId="51DE290E" w14:textId="77777777" w:rsidR="004D1E61" w:rsidRPr="00CF48B9" w:rsidRDefault="004D1E61" w:rsidP="004D1E61">
            <w:pPr>
              <w:tabs>
                <w:tab w:val="decimal" w:pos="1332"/>
              </w:tabs>
              <w:spacing w:line="380" w:lineRule="exact"/>
              <w:ind w:right="-18"/>
              <w:rPr>
                <w:rFonts w:ascii="Arial" w:hAnsi="Arial" w:cs="Arial"/>
                <w:sz w:val="22"/>
                <w:szCs w:val="22"/>
              </w:rPr>
            </w:pPr>
            <w:r w:rsidRPr="00DD4D8B">
              <w:rPr>
                <w:rFonts w:ascii="Arial" w:hAnsi="Arial" w:cs="Arial" w:hint="cs"/>
                <w:sz w:val="22"/>
                <w:szCs w:val="22"/>
                <w:cs/>
              </w:rPr>
              <w:t>4</w:t>
            </w:r>
          </w:p>
        </w:tc>
      </w:tr>
      <w:tr w:rsidR="004D1E61" w:rsidRPr="00CF48B9" w14:paraId="200D3ABB" w14:textId="77777777" w:rsidTr="003B0633">
        <w:tc>
          <w:tcPr>
            <w:tcW w:w="5460" w:type="dxa"/>
            <w:vAlign w:val="bottom"/>
          </w:tcPr>
          <w:p w14:paraId="0885A48F" w14:textId="77777777" w:rsidR="004D1E61" w:rsidRPr="00CF48B9" w:rsidRDefault="004D1E61" w:rsidP="004D1E61">
            <w:pPr>
              <w:tabs>
                <w:tab w:val="left" w:pos="162"/>
              </w:tabs>
              <w:spacing w:line="380" w:lineRule="exact"/>
              <w:ind w:right="-45"/>
              <w:jc w:val="thaiDistribute"/>
              <w:rPr>
                <w:rFonts w:ascii="Arial" w:hAnsi="Arial" w:cs="Arial"/>
                <w:sz w:val="22"/>
                <w:szCs w:val="22"/>
              </w:rPr>
            </w:pPr>
            <w:r w:rsidRPr="00CF48B9">
              <w:rPr>
                <w:rFonts w:ascii="Arial" w:hAnsi="Arial" w:cs="Arial"/>
                <w:sz w:val="22"/>
                <w:szCs w:val="22"/>
              </w:rPr>
              <w:tab/>
              <w:t>Over 12</w:t>
            </w:r>
            <w:r w:rsidRPr="00CF48B9">
              <w:rPr>
                <w:rFonts w:ascii="Arial" w:hAnsi="Arial" w:cs="Arial"/>
                <w:sz w:val="22"/>
                <w:szCs w:val="22"/>
                <w:cs/>
              </w:rPr>
              <w:t xml:space="preserve"> </w:t>
            </w:r>
            <w:r w:rsidRPr="00CF48B9">
              <w:rPr>
                <w:rFonts w:ascii="Arial" w:hAnsi="Arial" w:cs="Arial"/>
                <w:sz w:val="22"/>
                <w:szCs w:val="22"/>
              </w:rPr>
              <w:t>months</w:t>
            </w:r>
          </w:p>
        </w:tc>
        <w:tc>
          <w:tcPr>
            <w:tcW w:w="1800" w:type="dxa"/>
            <w:vAlign w:val="bottom"/>
          </w:tcPr>
          <w:p w14:paraId="0A06C5B0" w14:textId="77777777" w:rsidR="004D1E61" w:rsidRPr="00CF48B9" w:rsidRDefault="004D1E61" w:rsidP="004D1E61">
            <w:pPr>
              <w:pBdr>
                <w:bottom w:val="single" w:sz="6"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598</w:t>
            </w:r>
          </w:p>
        </w:tc>
        <w:tc>
          <w:tcPr>
            <w:tcW w:w="1800" w:type="dxa"/>
            <w:vAlign w:val="bottom"/>
          </w:tcPr>
          <w:p w14:paraId="40DAAC35" w14:textId="77777777" w:rsidR="004D1E61" w:rsidRPr="00CF48B9" w:rsidRDefault="004D1E61" w:rsidP="004D1E61">
            <w:pPr>
              <w:pBdr>
                <w:bottom w:val="single" w:sz="6"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598</w:t>
            </w:r>
          </w:p>
        </w:tc>
      </w:tr>
      <w:tr w:rsidR="004D1E61" w:rsidRPr="00CF48B9" w14:paraId="0C1B3169" w14:textId="77777777" w:rsidTr="003B0633">
        <w:tc>
          <w:tcPr>
            <w:tcW w:w="5460" w:type="dxa"/>
            <w:vAlign w:val="bottom"/>
          </w:tcPr>
          <w:p w14:paraId="3692EABB" w14:textId="77777777" w:rsidR="004D1E61" w:rsidRPr="00CF48B9" w:rsidRDefault="004D1E61" w:rsidP="004D1E61">
            <w:pPr>
              <w:tabs>
                <w:tab w:val="left" w:pos="162"/>
              </w:tabs>
              <w:spacing w:line="380" w:lineRule="exact"/>
              <w:ind w:right="-17"/>
              <w:rPr>
                <w:rFonts w:ascii="Arial" w:hAnsi="Arial" w:cs="Arial"/>
                <w:sz w:val="22"/>
                <w:szCs w:val="22"/>
                <w:cs/>
              </w:rPr>
            </w:pPr>
            <w:r w:rsidRPr="00CF48B9">
              <w:rPr>
                <w:rFonts w:ascii="Arial" w:hAnsi="Arial" w:cs="Arial"/>
                <w:sz w:val="22"/>
                <w:szCs w:val="22"/>
              </w:rPr>
              <w:t>Total</w:t>
            </w:r>
          </w:p>
        </w:tc>
        <w:tc>
          <w:tcPr>
            <w:tcW w:w="1800" w:type="dxa"/>
            <w:vAlign w:val="bottom"/>
          </w:tcPr>
          <w:p w14:paraId="3D43D6C2" w14:textId="77777777" w:rsidR="004D1E61" w:rsidRPr="00CF48B9" w:rsidRDefault="004D1E61" w:rsidP="004D1E61">
            <w:pPr>
              <w:tabs>
                <w:tab w:val="decimal" w:pos="1332"/>
              </w:tabs>
              <w:spacing w:line="380" w:lineRule="exact"/>
              <w:ind w:right="-18"/>
              <w:rPr>
                <w:rFonts w:ascii="Arial" w:hAnsi="Arial" w:cs="Arial"/>
                <w:sz w:val="22"/>
                <w:szCs w:val="22"/>
              </w:rPr>
            </w:pPr>
            <w:r w:rsidRPr="004D1E61">
              <w:rPr>
                <w:rFonts w:ascii="Arial" w:hAnsi="Arial" w:cs="Arial"/>
                <w:sz w:val="22"/>
                <w:szCs w:val="22"/>
              </w:rPr>
              <w:t>97,654</w:t>
            </w:r>
          </w:p>
        </w:tc>
        <w:tc>
          <w:tcPr>
            <w:tcW w:w="1800" w:type="dxa"/>
            <w:vAlign w:val="bottom"/>
          </w:tcPr>
          <w:p w14:paraId="6E92AD9C" w14:textId="77777777" w:rsidR="004D1E61" w:rsidRPr="00CF48B9" w:rsidRDefault="004D1E61" w:rsidP="004D1E61">
            <w:pPr>
              <w:tabs>
                <w:tab w:val="decimal" w:pos="1332"/>
              </w:tabs>
              <w:spacing w:line="380" w:lineRule="exact"/>
              <w:ind w:right="-18"/>
              <w:rPr>
                <w:rFonts w:ascii="Arial" w:hAnsi="Arial" w:cs="Arial"/>
                <w:sz w:val="22"/>
                <w:szCs w:val="22"/>
              </w:rPr>
            </w:pPr>
            <w:r w:rsidRPr="00DD4D8B">
              <w:rPr>
                <w:rFonts w:ascii="Arial" w:hAnsi="Arial" w:cs="Arial"/>
                <w:sz w:val="22"/>
                <w:szCs w:val="22"/>
              </w:rPr>
              <w:t>66,985</w:t>
            </w:r>
          </w:p>
        </w:tc>
      </w:tr>
      <w:tr w:rsidR="004D1E61" w:rsidRPr="00CF48B9" w14:paraId="3C713E48" w14:textId="77777777" w:rsidTr="003B0633">
        <w:tc>
          <w:tcPr>
            <w:tcW w:w="5460" w:type="dxa"/>
            <w:vAlign w:val="bottom"/>
          </w:tcPr>
          <w:p w14:paraId="0A4346D0" w14:textId="77777777" w:rsidR="004D1E61" w:rsidRPr="00CF48B9" w:rsidRDefault="004D1E61" w:rsidP="004D1E61">
            <w:pPr>
              <w:tabs>
                <w:tab w:val="left" w:pos="585"/>
              </w:tabs>
              <w:spacing w:line="380" w:lineRule="exact"/>
              <w:ind w:right="-17"/>
              <w:rPr>
                <w:rFonts w:ascii="Arial" w:hAnsi="Arial" w:cs="Arial"/>
                <w:sz w:val="22"/>
                <w:szCs w:val="22"/>
                <w:cs/>
              </w:rPr>
            </w:pPr>
            <w:r w:rsidRPr="00CF48B9">
              <w:rPr>
                <w:rFonts w:ascii="Arial" w:hAnsi="Arial" w:cs="Arial"/>
                <w:sz w:val="22"/>
                <w:szCs w:val="22"/>
              </w:rPr>
              <w:t xml:space="preserve">Less: Allowance for expected credit losses    </w:t>
            </w:r>
            <w:r w:rsidRPr="00CF48B9">
              <w:rPr>
                <w:rFonts w:ascii="Arial" w:hAnsi="Arial" w:cs="Arial"/>
                <w:sz w:val="22"/>
                <w:szCs w:val="22"/>
              </w:rPr>
              <w:tab/>
            </w:r>
          </w:p>
        </w:tc>
        <w:tc>
          <w:tcPr>
            <w:tcW w:w="1800" w:type="dxa"/>
            <w:vAlign w:val="bottom"/>
          </w:tcPr>
          <w:p w14:paraId="52005FD8" w14:textId="77777777" w:rsidR="004D1E61" w:rsidRPr="00CF48B9" w:rsidRDefault="004D1E61" w:rsidP="004D1E61">
            <w:pPr>
              <w:pBdr>
                <w:bottom w:val="single" w:sz="6"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(598)</w:t>
            </w:r>
          </w:p>
        </w:tc>
        <w:tc>
          <w:tcPr>
            <w:tcW w:w="1800" w:type="dxa"/>
            <w:vAlign w:val="bottom"/>
          </w:tcPr>
          <w:p w14:paraId="7369C9D7" w14:textId="77777777" w:rsidR="004D1E61" w:rsidRPr="00CF48B9" w:rsidRDefault="004D1E61" w:rsidP="004D1E61">
            <w:pPr>
              <w:pBdr>
                <w:bottom w:val="single" w:sz="6"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(598)</w:t>
            </w:r>
          </w:p>
        </w:tc>
      </w:tr>
      <w:tr w:rsidR="004D1E61" w:rsidRPr="00CF48B9" w14:paraId="17FD14FE" w14:textId="77777777" w:rsidTr="003B0633">
        <w:tc>
          <w:tcPr>
            <w:tcW w:w="5460" w:type="dxa"/>
            <w:vAlign w:val="bottom"/>
          </w:tcPr>
          <w:p w14:paraId="5F6F2FB0" w14:textId="77777777" w:rsidR="004D1E61" w:rsidRPr="00CF48B9" w:rsidRDefault="004D1E61" w:rsidP="004D1E61">
            <w:pPr>
              <w:tabs>
                <w:tab w:val="left" w:pos="162"/>
              </w:tabs>
              <w:spacing w:line="380" w:lineRule="exact"/>
              <w:ind w:right="-17"/>
              <w:rPr>
                <w:rFonts w:ascii="Arial" w:hAnsi="Arial" w:cs="Arial"/>
                <w:sz w:val="22"/>
                <w:szCs w:val="22"/>
              </w:rPr>
            </w:pPr>
            <w:r w:rsidRPr="00CF48B9">
              <w:rPr>
                <w:rFonts w:ascii="Arial" w:hAnsi="Arial" w:cs="Arial"/>
                <w:sz w:val="22"/>
                <w:szCs w:val="22"/>
              </w:rPr>
              <w:t>Total trade receivables - unrelated parties, net</w:t>
            </w:r>
          </w:p>
        </w:tc>
        <w:tc>
          <w:tcPr>
            <w:tcW w:w="1800" w:type="dxa"/>
            <w:vAlign w:val="bottom"/>
          </w:tcPr>
          <w:p w14:paraId="4785637B"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97,056</w:t>
            </w:r>
          </w:p>
        </w:tc>
        <w:tc>
          <w:tcPr>
            <w:tcW w:w="1800" w:type="dxa"/>
            <w:vAlign w:val="bottom"/>
          </w:tcPr>
          <w:p w14:paraId="634638C7"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66,387</w:t>
            </w:r>
          </w:p>
        </w:tc>
      </w:tr>
      <w:tr w:rsidR="004D1E61" w:rsidRPr="00CF48B9" w14:paraId="1B2BA67B" w14:textId="77777777" w:rsidTr="003B0633">
        <w:trPr>
          <w:trHeight w:val="99"/>
        </w:trPr>
        <w:tc>
          <w:tcPr>
            <w:tcW w:w="5460" w:type="dxa"/>
            <w:vAlign w:val="bottom"/>
          </w:tcPr>
          <w:p w14:paraId="631B20EC" w14:textId="77777777" w:rsidR="004D1E61" w:rsidRPr="00CF48B9" w:rsidRDefault="004D1E61" w:rsidP="004D1E61">
            <w:pPr>
              <w:tabs>
                <w:tab w:val="left" w:pos="162"/>
              </w:tabs>
              <w:spacing w:line="380" w:lineRule="exact"/>
              <w:ind w:right="-17"/>
              <w:rPr>
                <w:rFonts w:ascii="Arial" w:hAnsi="Arial" w:cs="Arial"/>
                <w:sz w:val="22"/>
                <w:szCs w:val="22"/>
              </w:rPr>
            </w:pPr>
            <w:r w:rsidRPr="00CF48B9">
              <w:rPr>
                <w:rFonts w:ascii="Arial" w:hAnsi="Arial" w:cs="Arial"/>
                <w:sz w:val="22"/>
                <w:szCs w:val="22"/>
              </w:rPr>
              <w:t>Total trade receivable - net</w:t>
            </w:r>
          </w:p>
        </w:tc>
        <w:tc>
          <w:tcPr>
            <w:tcW w:w="1800" w:type="dxa"/>
            <w:vAlign w:val="bottom"/>
          </w:tcPr>
          <w:p w14:paraId="22CAF6F8"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102,334</w:t>
            </w:r>
          </w:p>
        </w:tc>
        <w:tc>
          <w:tcPr>
            <w:tcW w:w="1800" w:type="dxa"/>
            <w:vAlign w:val="bottom"/>
          </w:tcPr>
          <w:p w14:paraId="5F715DE3"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72,187</w:t>
            </w:r>
          </w:p>
        </w:tc>
      </w:tr>
      <w:tr w:rsidR="004D1E61" w:rsidRPr="00CF48B9" w14:paraId="7724C60F" w14:textId="77777777" w:rsidTr="003B0633">
        <w:tc>
          <w:tcPr>
            <w:tcW w:w="5460" w:type="dxa"/>
            <w:vAlign w:val="bottom"/>
          </w:tcPr>
          <w:p w14:paraId="749E8E6D" w14:textId="77777777" w:rsidR="004D1E61" w:rsidRPr="00CF48B9" w:rsidRDefault="004D1E61" w:rsidP="004D1E61">
            <w:pPr>
              <w:tabs>
                <w:tab w:val="left" w:pos="162"/>
              </w:tabs>
              <w:spacing w:line="380" w:lineRule="exact"/>
              <w:ind w:right="-17"/>
              <w:rPr>
                <w:rFonts w:ascii="Arial" w:hAnsi="Arial" w:cs="Arial"/>
                <w:sz w:val="22"/>
                <w:szCs w:val="22"/>
                <w:u w:val="single"/>
                <w:cs/>
              </w:rPr>
            </w:pPr>
            <w:r w:rsidRPr="00CF48B9">
              <w:rPr>
                <w:rFonts w:ascii="Arial" w:hAnsi="Arial" w:cs="Arial"/>
                <w:sz w:val="22"/>
                <w:szCs w:val="22"/>
                <w:u w:val="single"/>
              </w:rPr>
              <w:t>Other receivables</w:t>
            </w:r>
          </w:p>
        </w:tc>
        <w:tc>
          <w:tcPr>
            <w:tcW w:w="1800" w:type="dxa"/>
            <w:vAlign w:val="bottom"/>
          </w:tcPr>
          <w:p w14:paraId="01CAF253" w14:textId="77777777" w:rsidR="004D1E61" w:rsidRPr="00CF48B9" w:rsidRDefault="004D1E61" w:rsidP="004D1E61">
            <w:pPr>
              <w:tabs>
                <w:tab w:val="decimal" w:pos="1332"/>
              </w:tabs>
              <w:spacing w:line="380" w:lineRule="exact"/>
              <w:ind w:right="-18"/>
              <w:rPr>
                <w:rFonts w:ascii="Arial" w:hAnsi="Arial" w:cs="Arial"/>
                <w:sz w:val="22"/>
                <w:szCs w:val="22"/>
              </w:rPr>
            </w:pPr>
          </w:p>
        </w:tc>
        <w:tc>
          <w:tcPr>
            <w:tcW w:w="1800" w:type="dxa"/>
            <w:vAlign w:val="bottom"/>
          </w:tcPr>
          <w:p w14:paraId="61BEFE0B" w14:textId="77777777" w:rsidR="004D1E61" w:rsidRPr="00CF48B9" w:rsidRDefault="004D1E61" w:rsidP="004D1E61">
            <w:pPr>
              <w:tabs>
                <w:tab w:val="decimal" w:pos="1332"/>
              </w:tabs>
              <w:spacing w:line="380" w:lineRule="exact"/>
              <w:ind w:right="-18"/>
              <w:rPr>
                <w:rFonts w:ascii="Arial" w:hAnsi="Arial" w:cs="Arial"/>
                <w:sz w:val="22"/>
                <w:szCs w:val="22"/>
              </w:rPr>
            </w:pPr>
          </w:p>
        </w:tc>
      </w:tr>
      <w:tr w:rsidR="004D1E61" w:rsidRPr="00CF48B9" w14:paraId="6F19A0C3" w14:textId="77777777" w:rsidTr="003B0633">
        <w:tc>
          <w:tcPr>
            <w:tcW w:w="5460" w:type="dxa"/>
            <w:vAlign w:val="bottom"/>
          </w:tcPr>
          <w:p w14:paraId="58CF2B07" w14:textId="77777777" w:rsidR="004D1E61" w:rsidRPr="00CF48B9" w:rsidRDefault="004D1E61" w:rsidP="004D1E61">
            <w:pPr>
              <w:tabs>
                <w:tab w:val="left" w:pos="162"/>
              </w:tabs>
              <w:spacing w:line="380" w:lineRule="exact"/>
              <w:ind w:right="-17"/>
              <w:rPr>
                <w:rFonts w:ascii="Arial" w:hAnsi="Arial" w:cs="Arial"/>
                <w:sz w:val="22"/>
                <w:szCs w:val="22"/>
              </w:rPr>
            </w:pPr>
            <w:r w:rsidRPr="00CF48B9">
              <w:rPr>
                <w:rFonts w:ascii="Arial" w:hAnsi="Arial" w:cs="Arial"/>
                <w:sz w:val="22"/>
                <w:szCs w:val="22"/>
              </w:rPr>
              <w:t>Other receivables - unrelated parties</w:t>
            </w:r>
          </w:p>
        </w:tc>
        <w:tc>
          <w:tcPr>
            <w:tcW w:w="1800" w:type="dxa"/>
            <w:vAlign w:val="bottom"/>
          </w:tcPr>
          <w:p w14:paraId="1EB295DE" w14:textId="77777777" w:rsidR="004D1E61" w:rsidRPr="00CF48B9" w:rsidRDefault="004D1E61" w:rsidP="004D1E61">
            <w:pPr>
              <w:pBdr>
                <w:bottom w:val="single" w:sz="6"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3,730</w:t>
            </w:r>
          </w:p>
        </w:tc>
        <w:tc>
          <w:tcPr>
            <w:tcW w:w="1800" w:type="dxa"/>
            <w:vAlign w:val="bottom"/>
          </w:tcPr>
          <w:p w14:paraId="442C35D2" w14:textId="77777777" w:rsidR="004D1E61" w:rsidRPr="00CF48B9" w:rsidRDefault="004D1E61" w:rsidP="004D1E61">
            <w:pPr>
              <w:pBdr>
                <w:bottom w:val="single" w:sz="6"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4,359</w:t>
            </w:r>
          </w:p>
        </w:tc>
      </w:tr>
      <w:tr w:rsidR="004D1E61" w:rsidRPr="00CF48B9" w14:paraId="6160D0CB" w14:textId="77777777" w:rsidTr="003B0633">
        <w:tc>
          <w:tcPr>
            <w:tcW w:w="5460" w:type="dxa"/>
            <w:vAlign w:val="bottom"/>
          </w:tcPr>
          <w:p w14:paraId="4539531F" w14:textId="77777777" w:rsidR="004D1E61" w:rsidRPr="00CF48B9" w:rsidRDefault="004D1E61" w:rsidP="004D1E61">
            <w:pPr>
              <w:tabs>
                <w:tab w:val="left" w:pos="162"/>
              </w:tabs>
              <w:spacing w:line="380" w:lineRule="exact"/>
              <w:ind w:right="-17"/>
              <w:rPr>
                <w:rFonts w:ascii="Arial" w:hAnsi="Arial" w:cs="Arial"/>
                <w:sz w:val="22"/>
                <w:szCs w:val="22"/>
                <w:cs/>
              </w:rPr>
            </w:pPr>
            <w:r w:rsidRPr="00CF48B9">
              <w:rPr>
                <w:rFonts w:ascii="Arial" w:hAnsi="Arial" w:cs="Arial"/>
                <w:sz w:val="22"/>
                <w:szCs w:val="22"/>
              </w:rPr>
              <w:t>Total other receivables</w:t>
            </w:r>
          </w:p>
        </w:tc>
        <w:tc>
          <w:tcPr>
            <w:tcW w:w="1800" w:type="dxa"/>
            <w:vAlign w:val="bottom"/>
          </w:tcPr>
          <w:p w14:paraId="4336B6E3"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3,730</w:t>
            </w:r>
          </w:p>
        </w:tc>
        <w:tc>
          <w:tcPr>
            <w:tcW w:w="1800" w:type="dxa"/>
            <w:vAlign w:val="bottom"/>
          </w:tcPr>
          <w:p w14:paraId="2512E826"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4,359</w:t>
            </w:r>
          </w:p>
        </w:tc>
      </w:tr>
      <w:tr w:rsidR="004D1E61" w:rsidRPr="00CF48B9" w14:paraId="58C88362" w14:textId="77777777" w:rsidTr="003B0633">
        <w:tc>
          <w:tcPr>
            <w:tcW w:w="5460" w:type="dxa"/>
            <w:vAlign w:val="bottom"/>
          </w:tcPr>
          <w:p w14:paraId="5A36F787" w14:textId="77777777" w:rsidR="004D1E61" w:rsidRPr="00CF48B9" w:rsidRDefault="004D1E61" w:rsidP="004D1E61">
            <w:pPr>
              <w:spacing w:line="380" w:lineRule="exact"/>
              <w:ind w:right="-17"/>
              <w:rPr>
                <w:rFonts w:ascii="Arial" w:hAnsi="Arial" w:cs="Arial"/>
                <w:sz w:val="22"/>
                <w:szCs w:val="22"/>
                <w:cs/>
              </w:rPr>
            </w:pPr>
            <w:r w:rsidRPr="00CF48B9">
              <w:rPr>
                <w:rFonts w:ascii="Arial" w:hAnsi="Arial" w:cs="Arial"/>
                <w:sz w:val="22"/>
                <w:szCs w:val="22"/>
              </w:rPr>
              <w:t>Total trade and other receivables - net</w:t>
            </w:r>
          </w:p>
        </w:tc>
        <w:tc>
          <w:tcPr>
            <w:tcW w:w="1800" w:type="dxa"/>
            <w:vAlign w:val="bottom"/>
          </w:tcPr>
          <w:p w14:paraId="09C2D295" w14:textId="77777777" w:rsidR="004D1E61" w:rsidRPr="00CF48B9" w:rsidRDefault="004D1E61" w:rsidP="004D1E61">
            <w:pPr>
              <w:pBdr>
                <w:bottom w:val="double" w:sz="4"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106,064</w:t>
            </w:r>
          </w:p>
        </w:tc>
        <w:tc>
          <w:tcPr>
            <w:tcW w:w="1800" w:type="dxa"/>
            <w:vAlign w:val="bottom"/>
          </w:tcPr>
          <w:p w14:paraId="12155E1F" w14:textId="77777777" w:rsidR="004D1E61" w:rsidRPr="00CF48B9" w:rsidRDefault="004D1E61" w:rsidP="004D1E61">
            <w:pPr>
              <w:pBdr>
                <w:bottom w:val="double" w:sz="4" w:space="1" w:color="auto"/>
              </w:pBdr>
              <w:tabs>
                <w:tab w:val="decimal" w:pos="1332"/>
              </w:tabs>
              <w:spacing w:line="380" w:lineRule="exact"/>
              <w:ind w:right="-18"/>
              <w:rPr>
                <w:rFonts w:ascii="Arial" w:hAnsi="Arial" w:cs="Arial"/>
                <w:sz w:val="22"/>
                <w:szCs w:val="22"/>
              </w:rPr>
            </w:pPr>
            <w:r w:rsidRPr="00DD4D8B">
              <w:rPr>
                <w:rFonts w:ascii="Arial" w:hAnsi="Arial" w:cs="Arial"/>
                <w:sz w:val="22"/>
                <w:szCs w:val="22"/>
              </w:rPr>
              <w:t>76,546</w:t>
            </w:r>
          </w:p>
        </w:tc>
      </w:tr>
    </w:tbl>
    <w:p w14:paraId="1F652251" w14:textId="77777777" w:rsidR="00DD4D8B" w:rsidRDefault="00DD4D8B" w:rsidP="00CF48B9">
      <w:pPr>
        <w:spacing w:before="240" w:after="120" w:line="380" w:lineRule="exact"/>
        <w:ind w:left="547" w:hanging="547"/>
        <w:jc w:val="thaiDistribute"/>
        <w:rPr>
          <w:rFonts w:ascii="Arial" w:hAnsi="Arial" w:cs="Arial"/>
          <w:b/>
          <w:bCs/>
          <w:sz w:val="22"/>
          <w:szCs w:val="22"/>
        </w:rPr>
      </w:pPr>
    </w:p>
    <w:p w14:paraId="05E23D7E" w14:textId="77777777" w:rsidR="004C120D" w:rsidRPr="00CF48B9" w:rsidRDefault="00DD4D8B" w:rsidP="00CF48B9">
      <w:pPr>
        <w:spacing w:before="240" w:after="120" w:line="380" w:lineRule="exact"/>
        <w:ind w:left="547" w:hanging="547"/>
        <w:jc w:val="thaiDistribute"/>
        <w:rPr>
          <w:rFonts w:ascii="Arial" w:hAnsi="Arial" w:cs="Arial"/>
          <w:b/>
          <w:bCs/>
          <w:sz w:val="22"/>
          <w:szCs w:val="22"/>
        </w:rPr>
      </w:pPr>
      <w:r>
        <w:rPr>
          <w:rFonts w:ascii="Arial" w:hAnsi="Arial" w:cs="Arial"/>
          <w:b/>
          <w:bCs/>
          <w:sz w:val="22"/>
          <w:szCs w:val="22"/>
        </w:rPr>
        <w:br w:type="page"/>
      </w:r>
      <w:r w:rsidR="00CA6088" w:rsidRPr="00CF48B9">
        <w:rPr>
          <w:rFonts w:ascii="Arial" w:hAnsi="Arial" w:cs="Arial"/>
          <w:b/>
          <w:bCs/>
          <w:sz w:val="22"/>
          <w:szCs w:val="22"/>
        </w:rPr>
        <w:lastRenderedPageBreak/>
        <w:t>6</w:t>
      </w:r>
      <w:r w:rsidR="000A1861" w:rsidRPr="00CF48B9">
        <w:rPr>
          <w:rFonts w:ascii="Arial" w:hAnsi="Arial" w:cs="Arial"/>
          <w:b/>
          <w:bCs/>
          <w:sz w:val="22"/>
          <w:szCs w:val="22"/>
        </w:rPr>
        <w:t>.</w:t>
      </w:r>
      <w:r w:rsidR="000A1861" w:rsidRPr="00CF48B9">
        <w:rPr>
          <w:rFonts w:ascii="Arial" w:hAnsi="Arial" w:cs="Arial"/>
          <w:b/>
          <w:bCs/>
          <w:sz w:val="22"/>
          <w:szCs w:val="22"/>
        </w:rPr>
        <w:tab/>
      </w:r>
      <w:r w:rsidR="00AF5809" w:rsidRPr="00CF48B9">
        <w:rPr>
          <w:rFonts w:ascii="Arial" w:hAnsi="Arial" w:cs="Arial"/>
          <w:b/>
          <w:bCs/>
          <w:sz w:val="22"/>
          <w:szCs w:val="22"/>
        </w:rPr>
        <w:t>Reduction of inventories to net reali</w:t>
      </w:r>
      <w:r w:rsidR="00C42F6C" w:rsidRPr="00CF48B9">
        <w:rPr>
          <w:rFonts w:ascii="Arial" w:hAnsi="Arial" w:cs="Arial"/>
          <w:b/>
          <w:bCs/>
          <w:sz w:val="22"/>
          <w:szCs w:val="22"/>
        </w:rPr>
        <w:t>s</w:t>
      </w:r>
      <w:r w:rsidR="00AF5809" w:rsidRPr="00CF48B9">
        <w:rPr>
          <w:rFonts w:ascii="Arial" w:hAnsi="Arial" w:cs="Arial"/>
          <w:b/>
          <w:bCs/>
          <w:sz w:val="22"/>
          <w:szCs w:val="22"/>
        </w:rPr>
        <w:t>able value</w:t>
      </w:r>
    </w:p>
    <w:p w14:paraId="535DC9DD" w14:textId="77777777" w:rsidR="00510AFB" w:rsidRPr="00CF48B9" w:rsidRDefault="00510AFB" w:rsidP="00CF48B9">
      <w:pPr>
        <w:tabs>
          <w:tab w:val="left" w:pos="4140"/>
        </w:tabs>
        <w:spacing w:before="120" w:after="40" w:line="380" w:lineRule="exact"/>
        <w:ind w:left="540" w:right="-43"/>
        <w:jc w:val="thaiDistribute"/>
        <w:rPr>
          <w:rFonts w:ascii="Arial" w:hAnsi="Arial" w:cs="Arial"/>
          <w:sz w:val="22"/>
          <w:szCs w:val="22"/>
        </w:rPr>
      </w:pPr>
      <w:r w:rsidRPr="00CF48B9">
        <w:rPr>
          <w:rFonts w:ascii="Arial" w:hAnsi="Arial" w:cs="Arial"/>
          <w:sz w:val="22"/>
          <w:szCs w:val="22"/>
        </w:rPr>
        <w:t xml:space="preserve">Movements in the </w:t>
      </w:r>
      <w:r w:rsidR="00AF5809" w:rsidRPr="00CF48B9">
        <w:rPr>
          <w:rFonts w:ascii="Arial" w:hAnsi="Arial" w:cs="Arial"/>
          <w:sz w:val="22"/>
          <w:szCs w:val="22"/>
        </w:rPr>
        <w:t>reduct</w:t>
      </w:r>
      <w:r w:rsidR="00C42F6C" w:rsidRPr="00CF48B9">
        <w:rPr>
          <w:rFonts w:ascii="Arial" w:hAnsi="Arial" w:cs="Arial"/>
          <w:sz w:val="22"/>
          <w:szCs w:val="22"/>
        </w:rPr>
        <w:t>ion of inventories to net realis</w:t>
      </w:r>
      <w:r w:rsidR="00AF5809" w:rsidRPr="00CF48B9">
        <w:rPr>
          <w:rFonts w:ascii="Arial" w:hAnsi="Arial" w:cs="Arial"/>
          <w:sz w:val="22"/>
          <w:szCs w:val="22"/>
        </w:rPr>
        <w:t xml:space="preserve">able value </w:t>
      </w:r>
      <w:r w:rsidRPr="00CF48B9">
        <w:rPr>
          <w:rFonts w:ascii="Arial" w:hAnsi="Arial" w:cs="Arial"/>
          <w:sz w:val="22"/>
          <w:szCs w:val="22"/>
        </w:rPr>
        <w:t>account during the</w:t>
      </w:r>
      <w:r w:rsidR="003D7F29" w:rsidRPr="00CF48B9">
        <w:rPr>
          <w:rFonts w:ascii="Arial" w:hAnsi="Arial" w:cs="Arial"/>
          <w:sz w:val="22"/>
          <w:szCs w:val="22"/>
        </w:rPr>
        <w:t xml:space="preserve">          </w:t>
      </w:r>
      <w:r w:rsidR="00661F66" w:rsidRPr="00661F66">
        <w:rPr>
          <w:rFonts w:ascii="Arial" w:hAnsi="Arial" w:cs="Arial"/>
          <w:sz w:val="22"/>
          <w:szCs w:val="22"/>
        </w:rPr>
        <w:t>six-</w:t>
      </w:r>
      <w:r w:rsidR="0007177C">
        <w:rPr>
          <w:rFonts w:ascii="Arial" w:hAnsi="Arial" w:cs="Arial"/>
          <w:sz w:val="22"/>
          <w:szCs w:val="22"/>
        </w:rPr>
        <w:t xml:space="preserve">month </w:t>
      </w:r>
      <w:r w:rsidR="00F65A1F" w:rsidRPr="00CF48B9">
        <w:rPr>
          <w:rFonts w:ascii="Arial" w:hAnsi="Arial" w:cs="Arial"/>
          <w:sz w:val="22"/>
          <w:szCs w:val="22"/>
        </w:rPr>
        <w:t xml:space="preserve">period ended </w:t>
      </w:r>
      <w:r w:rsidR="00661F66">
        <w:rPr>
          <w:rFonts w:ascii="Arial" w:hAnsi="Arial" w:cs="Arial"/>
          <w:sz w:val="22"/>
          <w:szCs w:val="22"/>
        </w:rPr>
        <w:t>30 June</w:t>
      </w:r>
      <w:r w:rsidR="0075147B">
        <w:rPr>
          <w:rFonts w:ascii="Arial" w:hAnsi="Arial" w:cs="Arial"/>
          <w:sz w:val="22"/>
          <w:szCs w:val="22"/>
        </w:rPr>
        <w:t xml:space="preserve"> 2022</w:t>
      </w:r>
      <w:r w:rsidRPr="00CF48B9">
        <w:rPr>
          <w:rFonts w:ascii="Arial" w:hAnsi="Arial" w:cs="Arial"/>
          <w:sz w:val="22"/>
          <w:szCs w:val="22"/>
        </w:rPr>
        <w:t xml:space="preserve"> are summarised below.</w:t>
      </w:r>
    </w:p>
    <w:p w14:paraId="5015FAE0" w14:textId="77777777" w:rsidR="00510AFB" w:rsidRPr="00CF48B9" w:rsidRDefault="00C349A0" w:rsidP="00CF48B9">
      <w:pPr>
        <w:tabs>
          <w:tab w:val="left" w:pos="4140"/>
        </w:tabs>
        <w:spacing w:line="380" w:lineRule="exact"/>
        <w:ind w:left="360" w:right="-43"/>
        <w:jc w:val="right"/>
        <w:rPr>
          <w:rFonts w:ascii="Arial" w:hAnsi="Arial" w:cs="Arial"/>
          <w:sz w:val="22"/>
          <w:szCs w:val="22"/>
          <w:cs/>
        </w:rPr>
      </w:pPr>
      <w:r w:rsidRPr="00CF48B9">
        <w:rPr>
          <w:rFonts w:ascii="Arial" w:hAnsi="Arial" w:cs="Arial"/>
          <w:sz w:val="22"/>
          <w:szCs w:val="22"/>
        </w:rPr>
        <w:t>(</w:t>
      </w:r>
      <w:r w:rsidR="008F5CAE" w:rsidRPr="00CF48B9">
        <w:rPr>
          <w:rFonts w:ascii="Arial" w:hAnsi="Arial" w:cs="Arial"/>
          <w:sz w:val="22"/>
          <w:szCs w:val="22"/>
        </w:rPr>
        <w:t>Unit:</w:t>
      </w:r>
      <w:r w:rsidR="00850A02" w:rsidRPr="00CF48B9">
        <w:rPr>
          <w:rFonts w:ascii="Arial" w:hAnsi="Arial" w:cs="Arial"/>
          <w:sz w:val="22"/>
          <w:szCs w:val="22"/>
        </w:rPr>
        <w:t xml:space="preserve"> </w:t>
      </w:r>
      <w:r w:rsidR="00510AFB" w:rsidRPr="00CF48B9">
        <w:rPr>
          <w:rFonts w:ascii="Arial" w:hAnsi="Arial" w:cs="Arial"/>
          <w:sz w:val="22"/>
          <w:szCs w:val="22"/>
        </w:rPr>
        <w:t>Thousand Baht</w:t>
      </w:r>
      <w:r w:rsidRPr="00CF48B9">
        <w:rPr>
          <w:rFonts w:ascii="Arial" w:hAnsi="Arial" w:cs="Arial"/>
          <w:sz w:val="22"/>
          <w:szCs w:val="22"/>
        </w:rPr>
        <w:t>)</w:t>
      </w:r>
    </w:p>
    <w:tbl>
      <w:tblPr>
        <w:tblW w:w="9090" w:type="dxa"/>
        <w:tblInd w:w="558" w:type="dxa"/>
        <w:tblLayout w:type="fixed"/>
        <w:tblLook w:val="0000" w:firstRow="0" w:lastRow="0" w:firstColumn="0" w:lastColumn="0" w:noHBand="0" w:noVBand="0"/>
      </w:tblPr>
      <w:tblGrid>
        <w:gridCol w:w="7290"/>
        <w:gridCol w:w="1800"/>
      </w:tblGrid>
      <w:tr w:rsidR="00DD4D8B" w:rsidRPr="00CF48B9" w14:paraId="52CAC737" w14:textId="77777777" w:rsidTr="00D849A8">
        <w:tblPrEx>
          <w:tblCellMar>
            <w:top w:w="0" w:type="dxa"/>
            <w:bottom w:w="0" w:type="dxa"/>
          </w:tblCellMar>
        </w:tblPrEx>
        <w:trPr>
          <w:trHeight w:val="234"/>
        </w:trPr>
        <w:tc>
          <w:tcPr>
            <w:tcW w:w="7290" w:type="dxa"/>
          </w:tcPr>
          <w:p w14:paraId="76464A2C" w14:textId="77777777" w:rsidR="00DD4D8B" w:rsidRPr="00CF48B9" w:rsidRDefault="00DD4D8B" w:rsidP="00DD4D8B">
            <w:pPr>
              <w:spacing w:line="380" w:lineRule="exact"/>
              <w:jc w:val="both"/>
              <w:rPr>
                <w:rFonts w:ascii="Arial" w:hAnsi="Arial" w:cs="Arial"/>
                <w:sz w:val="22"/>
                <w:szCs w:val="22"/>
              </w:rPr>
            </w:pPr>
            <w:r w:rsidRPr="00CF48B9">
              <w:rPr>
                <w:rFonts w:ascii="Arial" w:hAnsi="Arial" w:cs="Arial"/>
                <w:sz w:val="22"/>
                <w:szCs w:val="22"/>
              </w:rPr>
              <w:t>Balance as at 1 January 202</w:t>
            </w:r>
            <w:r>
              <w:rPr>
                <w:rFonts w:ascii="Arial" w:hAnsi="Arial" w:cs="Arial"/>
                <w:sz w:val="22"/>
                <w:szCs w:val="22"/>
              </w:rPr>
              <w:t>2</w:t>
            </w:r>
          </w:p>
        </w:tc>
        <w:tc>
          <w:tcPr>
            <w:tcW w:w="1800" w:type="dxa"/>
          </w:tcPr>
          <w:p w14:paraId="01988248" w14:textId="77777777" w:rsidR="00DD4D8B" w:rsidRPr="00CF48B9" w:rsidRDefault="00DD4D8B" w:rsidP="00DD4D8B">
            <w:pPr>
              <w:tabs>
                <w:tab w:val="decimal" w:pos="1332"/>
              </w:tabs>
              <w:spacing w:line="380" w:lineRule="exact"/>
              <w:ind w:right="-18"/>
              <w:rPr>
                <w:rFonts w:ascii="Arial" w:hAnsi="Arial" w:cs="Arial"/>
                <w:sz w:val="22"/>
                <w:szCs w:val="22"/>
              </w:rPr>
            </w:pPr>
            <w:r w:rsidRPr="00DD4D8B">
              <w:rPr>
                <w:rFonts w:ascii="Arial" w:hAnsi="Arial" w:cs="Arial"/>
                <w:sz w:val="22"/>
                <w:szCs w:val="22"/>
              </w:rPr>
              <w:t>39,477</w:t>
            </w:r>
          </w:p>
        </w:tc>
      </w:tr>
      <w:tr w:rsidR="004D1E61" w:rsidRPr="00CF48B9" w14:paraId="75D85826" w14:textId="77777777" w:rsidTr="001F1CF5">
        <w:tblPrEx>
          <w:tblCellMar>
            <w:top w:w="0" w:type="dxa"/>
            <w:bottom w:w="0" w:type="dxa"/>
          </w:tblCellMar>
        </w:tblPrEx>
        <w:tc>
          <w:tcPr>
            <w:tcW w:w="7290" w:type="dxa"/>
          </w:tcPr>
          <w:p w14:paraId="484978A0" w14:textId="77777777" w:rsidR="004D1E61" w:rsidRPr="00CF48B9" w:rsidRDefault="004D1E61" w:rsidP="004D1E61">
            <w:pPr>
              <w:tabs>
                <w:tab w:val="left" w:pos="792"/>
              </w:tabs>
              <w:spacing w:line="380" w:lineRule="exact"/>
              <w:ind w:left="792" w:hanging="792"/>
              <w:rPr>
                <w:rFonts w:ascii="Arial" w:hAnsi="Arial" w:cs="Arial"/>
                <w:sz w:val="22"/>
                <w:szCs w:val="22"/>
                <w:cs/>
              </w:rPr>
            </w:pPr>
            <w:r>
              <w:rPr>
                <w:rFonts w:ascii="Arial" w:hAnsi="Arial" w:cs="Arial"/>
                <w:sz w:val="22"/>
                <w:szCs w:val="22"/>
              </w:rPr>
              <w:t>Less</w:t>
            </w:r>
            <w:r w:rsidRPr="00CF48B9">
              <w:rPr>
                <w:rFonts w:ascii="Arial" w:hAnsi="Arial" w:cs="Arial"/>
                <w:sz w:val="22"/>
                <w:szCs w:val="22"/>
              </w:rPr>
              <w:t>: Re</w:t>
            </w:r>
            <w:r w:rsidR="001339B0">
              <w:rPr>
                <w:rFonts w:ascii="Arial" w:hAnsi="Arial" w:cs="Arial"/>
                <w:sz w:val="22"/>
                <w:szCs w:val="22"/>
              </w:rPr>
              <w:t>versal</w:t>
            </w:r>
            <w:r w:rsidRPr="00CF48B9">
              <w:rPr>
                <w:rFonts w:ascii="Arial" w:hAnsi="Arial" w:cs="Arial"/>
                <w:sz w:val="22"/>
                <w:szCs w:val="22"/>
              </w:rPr>
              <w:t xml:space="preserve"> </w:t>
            </w:r>
            <w:r w:rsidR="00B01420">
              <w:rPr>
                <w:rFonts w:ascii="Arial" w:hAnsi="Arial" w:cs="Arial"/>
                <w:sz w:val="22"/>
                <w:szCs w:val="22"/>
              </w:rPr>
              <w:t xml:space="preserve">reduction </w:t>
            </w:r>
            <w:r w:rsidRPr="00CF48B9">
              <w:rPr>
                <w:rFonts w:ascii="Arial" w:hAnsi="Arial" w:cs="Arial"/>
                <w:sz w:val="22"/>
                <w:szCs w:val="22"/>
              </w:rPr>
              <w:t xml:space="preserve">of </w:t>
            </w:r>
            <w:r w:rsidR="00B01420">
              <w:rPr>
                <w:rFonts w:ascii="Arial" w:hAnsi="Arial" w:cs="Arial"/>
                <w:sz w:val="22"/>
                <w:szCs w:val="22"/>
              </w:rPr>
              <w:t>inventory value during the period</w:t>
            </w:r>
          </w:p>
        </w:tc>
        <w:tc>
          <w:tcPr>
            <w:tcW w:w="1800" w:type="dxa"/>
            <w:vAlign w:val="bottom"/>
          </w:tcPr>
          <w:p w14:paraId="45A569CB" w14:textId="77777777" w:rsidR="004D1E61" w:rsidRPr="00CF48B9" w:rsidRDefault="004D1E61" w:rsidP="004D1E61">
            <w:pPr>
              <w:pBdr>
                <w:bottom w:val="single" w:sz="4"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(4,059)</w:t>
            </w:r>
          </w:p>
        </w:tc>
      </w:tr>
      <w:tr w:rsidR="004D1E61" w:rsidRPr="00CF48B9" w14:paraId="6CF96EA6" w14:textId="77777777" w:rsidTr="001F1CF5">
        <w:tblPrEx>
          <w:tblCellMar>
            <w:top w:w="0" w:type="dxa"/>
            <w:bottom w:w="0" w:type="dxa"/>
          </w:tblCellMar>
        </w:tblPrEx>
        <w:tc>
          <w:tcPr>
            <w:tcW w:w="7290" w:type="dxa"/>
          </w:tcPr>
          <w:p w14:paraId="07BAADFB" w14:textId="77777777" w:rsidR="004D1E61" w:rsidRPr="00CF48B9" w:rsidRDefault="004D1E61" w:rsidP="004D1E61">
            <w:pPr>
              <w:spacing w:line="380" w:lineRule="exact"/>
              <w:jc w:val="both"/>
              <w:rPr>
                <w:rFonts w:ascii="Arial" w:hAnsi="Arial" w:cs="Arial"/>
                <w:sz w:val="22"/>
                <w:szCs w:val="22"/>
              </w:rPr>
            </w:pPr>
            <w:r w:rsidRPr="00CF48B9">
              <w:rPr>
                <w:rFonts w:ascii="Arial" w:hAnsi="Arial" w:cs="Arial"/>
                <w:sz w:val="22"/>
                <w:szCs w:val="22"/>
              </w:rPr>
              <w:t xml:space="preserve">Balance as at </w:t>
            </w:r>
            <w:r>
              <w:rPr>
                <w:rFonts w:ascii="Arial" w:hAnsi="Arial" w:cs="Arial"/>
                <w:sz w:val="22"/>
                <w:szCs w:val="22"/>
              </w:rPr>
              <w:t>30 June 2022</w:t>
            </w:r>
          </w:p>
        </w:tc>
        <w:tc>
          <w:tcPr>
            <w:tcW w:w="1800" w:type="dxa"/>
            <w:vAlign w:val="bottom"/>
          </w:tcPr>
          <w:p w14:paraId="1FB1398C" w14:textId="77777777" w:rsidR="004D1E61" w:rsidRPr="00CF48B9" w:rsidRDefault="004D1E61" w:rsidP="004D1E61">
            <w:pPr>
              <w:pBdr>
                <w:bottom w:val="double" w:sz="4" w:space="1" w:color="auto"/>
              </w:pBdr>
              <w:tabs>
                <w:tab w:val="decimal" w:pos="1332"/>
              </w:tabs>
              <w:spacing w:line="380" w:lineRule="exact"/>
              <w:ind w:right="-18"/>
              <w:rPr>
                <w:rFonts w:ascii="Arial" w:hAnsi="Arial" w:cs="Arial"/>
                <w:sz w:val="22"/>
                <w:szCs w:val="22"/>
              </w:rPr>
            </w:pPr>
            <w:r w:rsidRPr="004D1E61">
              <w:rPr>
                <w:rFonts w:ascii="Arial" w:hAnsi="Arial" w:cs="Arial"/>
                <w:sz w:val="22"/>
                <w:szCs w:val="22"/>
              </w:rPr>
              <w:t>35,41</w:t>
            </w:r>
            <w:r w:rsidR="001339B0">
              <w:rPr>
                <w:rFonts w:ascii="Arial" w:hAnsi="Arial" w:cs="Arial"/>
                <w:sz w:val="22"/>
                <w:szCs w:val="22"/>
              </w:rPr>
              <w:t>8</w:t>
            </w:r>
          </w:p>
        </w:tc>
      </w:tr>
    </w:tbl>
    <w:p w14:paraId="3816B863" w14:textId="77777777" w:rsidR="005F35A2" w:rsidRPr="002B7FFE" w:rsidRDefault="00CA6088" w:rsidP="004B6CFE">
      <w:pPr>
        <w:spacing w:before="120" w:after="120" w:line="380" w:lineRule="exact"/>
        <w:ind w:left="547" w:hanging="547"/>
        <w:jc w:val="thaiDistribute"/>
        <w:rPr>
          <w:rFonts w:ascii="Arial" w:hAnsi="Arial" w:cs="Arial"/>
          <w:b/>
          <w:bCs/>
          <w:sz w:val="22"/>
          <w:cs/>
        </w:rPr>
      </w:pPr>
      <w:r>
        <w:rPr>
          <w:rFonts w:ascii="Arial" w:hAnsi="Arial" w:cs="Arial"/>
          <w:b/>
          <w:bCs/>
          <w:sz w:val="22"/>
        </w:rPr>
        <w:t>7</w:t>
      </w:r>
      <w:r w:rsidR="005F35A2" w:rsidRPr="002B7FFE">
        <w:rPr>
          <w:rFonts w:ascii="Arial" w:hAnsi="Arial" w:cs="Arial"/>
          <w:b/>
          <w:bCs/>
          <w:sz w:val="22"/>
        </w:rPr>
        <w:t>.</w:t>
      </w:r>
      <w:r w:rsidR="005F35A2" w:rsidRPr="002B7FFE">
        <w:rPr>
          <w:rFonts w:ascii="Arial" w:hAnsi="Arial" w:cs="Arial"/>
          <w:b/>
          <w:bCs/>
          <w:sz w:val="22"/>
        </w:rPr>
        <w:tab/>
        <w:t>Other current assets</w:t>
      </w:r>
    </w:p>
    <w:p w14:paraId="5AAC7EF6" w14:textId="77777777" w:rsidR="005F35A2" w:rsidRPr="002B7FFE" w:rsidRDefault="005F35A2" w:rsidP="004B6CFE">
      <w:pPr>
        <w:spacing w:before="120" w:after="120" w:line="380" w:lineRule="exact"/>
        <w:ind w:left="547" w:hanging="547"/>
        <w:jc w:val="thaiDistribute"/>
        <w:rPr>
          <w:rFonts w:ascii="Arial" w:hAnsi="Arial" w:cs="Arial"/>
          <w:sz w:val="22"/>
          <w:szCs w:val="22"/>
        </w:rPr>
      </w:pPr>
      <w:r w:rsidRPr="002B7FFE">
        <w:rPr>
          <w:rFonts w:ascii="Arial" w:hAnsi="Arial" w:cs="Arial"/>
          <w:sz w:val="22"/>
          <w:szCs w:val="22"/>
        </w:rPr>
        <w:tab/>
      </w:r>
      <w:r w:rsidRPr="004C7917">
        <w:rPr>
          <w:rFonts w:ascii="Arial" w:hAnsi="Arial" w:cs="Arial"/>
          <w:spacing w:val="-2"/>
          <w:sz w:val="22"/>
          <w:szCs w:val="22"/>
        </w:rPr>
        <w:t xml:space="preserve">The outstanding balance of other current assets as at </w:t>
      </w:r>
      <w:r w:rsidR="00661F66">
        <w:rPr>
          <w:rFonts w:ascii="Arial" w:hAnsi="Arial" w:cs="Arial"/>
          <w:spacing w:val="-2"/>
          <w:sz w:val="22"/>
          <w:szCs w:val="22"/>
        </w:rPr>
        <w:t>30 June</w:t>
      </w:r>
      <w:r w:rsidR="0075147B">
        <w:rPr>
          <w:rFonts w:ascii="Arial" w:hAnsi="Arial" w:cs="Arial"/>
          <w:spacing w:val="-2"/>
          <w:sz w:val="22"/>
          <w:szCs w:val="22"/>
        </w:rPr>
        <w:t xml:space="preserve"> 2022</w:t>
      </w:r>
      <w:r w:rsidR="00690D09" w:rsidRPr="004C7917">
        <w:rPr>
          <w:rFonts w:ascii="Arial" w:hAnsi="Arial" w:cs="Arial"/>
          <w:spacing w:val="-2"/>
          <w:sz w:val="22"/>
          <w:szCs w:val="22"/>
        </w:rPr>
        <w:t xml:space="preserve"> </w:t>
      </w:r>
      <w:r w:rsidR="0007177C">
        <w:rPr>
          <w:rFonts w:ascii="Arial" w:hAnsi="Arial" w:cs="Arial"/>
          <w:spacing w:val="-2"/>
          <w:sz w:val="22"/>
          <w:szCs w:val="22"/>
        </w:rPr>
        <w:t>and 31 December 2021</w:t>
      </w:r>
      <w:r w:rsidRPr="002B7FFE">
        <w:rPr>
          <w:rFonts w:ascii="Arial" w:hAnsi="Arial" w:cs="Arial"/>
          <w:sz w:val="22"/>
          <w:szCs w:val="22"/>
        </w:rPr>
        <w:t xml:space="preserve"> are as follows:</w:t>
      </w:r>
    </w:p>
    <w:p w14:paraId="268F8AC5" w14:textId="77777777" w:rsidR="005F35A2" w:rsidRPr="002B7FFE" w:rsidRDefault="005F35A2" w:rsidP="00D510BA">
      <w:pPr>
        <w:tabs>
          <w:tab w:val="left" w:pos="900"/>
          <w:tab w:val="left" w:pos="2160"/>
        </w:tabs>
        <w:spacing w:line="380" w:lineRule="exact"/>
        <w:ind w:right="-43" w:hanging="360"/>
        <w:jc w:val="right"/>
        <w:rPr>
          <w:rFonts w:ascii="Arial" w:hAnsi="Arial" w:cs="Arial"/>
          <w:sz w:val="22"/>
          <w:szCs w:val="22"/>
        </w:rPr>
      </w:pPr>
      <w:r w:rsidRPr="002B7FFE">
        <w:rPr>
          <w:rFonts w:ascii="Arial" w:hAnsi="Arial" w:cs="Arial"/>
          <w:sz w:val="22"/>
          <w:szCs w:val="22"/>
        </w:rPr>
        <w:t xml:space="preserve"> (Unit: Thousand Baht)</w:t>
      </w:r>
    </w:p>
    <w:tbl>
      <w:tblPr>
        <w:tblW w:w="9180" w:type="dxa"/>
        <w:tblInd w:w="558" w:type="dxa"/>
        <w:tblLayout w:type="fixed"/>
        <w:tblLook w:val="0000" w:firstRow="0" w:lastRow="0" w:firstColumn="0" w:lastColumn="0" w:noHBand="0" w:noVBand="0"/>
      </w:tblPr>
      <w:tblGrid>
        <w:gridCol w:w="5760"/>
        <w:gridCol w:w="1710"/>
        <w:gridCol w:w="1710"/>
      </w:tblGrid>
      <w:tr w:rsidR="00D4157F" w:rsidRPr="002B7FFE" w14:paraId="3FB7DF92" w14:textId="77777777" w:rsidTr="00714A13">
        <w:tc>
          <w:tcPr>
            <w:tcW w:w="5760" w:type="dxa"/>
            <w:vAlign w:val="bottom"/>
          </w:tcPr>
          <w:p w14:paraId="6BCB7484" w14:textId="77777777" w:rsidR="00D4157F" w:rsidRPr="002B7FFE" w:rsidRDefault="00D4157F" w:rsidP="00D510BA">
            <w:pPr>
              <w:spacing w:line="380" w:lineRule="exact"/>
              <w:jc w:val="thaiDistribute"/>
              <w:rPr>
                <w:rFonts w:ascii="Arial" w:hAnsi="Arial" w:cs="Arial"/>
                <w:sz w:val="22"/>
                <w:szCs w:val="22"/>
              </w:rPr>
            </w:pPr>
          </w:p>
        </w:tc>
        <w:tc>
          <w:tcPr>
            <w:tcW w:w="1710" w:type="dxa"/>
            <w:vAlign w:val="bottom"/>
          </w:tcPr>
          <w:p w14:paraId="7741DAB2" w14:textId="77777777" w:rsidR="00D4157F" w:rsidRPr="002B7FFE" w:rsidRDefault="00661F66" w:rsidP="00D510BA">
            <w:pPr>
              <w:pBdr>
                <w:bottom w:val="single" w:sz="6" w:space="1" w:color="auto"/>
              </w:pBdr>
              <w:spacing w:line="380" w:lineRule="exact"/>
              <w:jc w:val="center"/>
              <w:rPr>
                <w:rFonts w:ascii="Arial" w:hAnsi="Arial" w:cs="Arial"/>
                <w:sz w:val="22"/>
                <w:szCs w:val="22"/>
              </w:rPr>
            </w:pPr>
            <w:r>
              <w:rPr>
                <w:rFonts w:ascii="Arial" w:hAnsi="Arial" w:cs="Arial"/>
                <w:sz w:val="22"/>
                <w:szCs w:val="22"/>
              </w:rPr>
              <w:t>30 June</w:t>
            </w:r>
            <w:r w:rsidR="00690D09" w:rsidRPr="002B7FFE">
              <w:rPr>
                <w:rFonts w:ascii="Arial" w:hAnsi="Arial" w:cs="Arial"/>
                <w:sz w:val="22"/>
                <w:szCs w:val="22"/>
              </w:rPr>
              <w:t xml:space="preserve"> </w:t>
            </w:r>
            <w:r w:rsidR="00D4157F" w:rsidRPr="002B7FFE">
              <w:rPr>
                <w:rFonts w:ascii="Arial" w:hAnsi="Arial" w:cs="Arial"/>
                <w:sz w:val="22"/>
                <w:szCs w:val="22"/>
              </w:rPr>
              <w:t xml:space="preserve">   20</w:t>
            </w:r>
            <w:r w:rsidR="00690D09" w:rsidRPr="002B7FFE">
              <w:rPr>
                <w:rFonts w:ascii="Arial" w:hAnsi="Arial" w:cs="Arial"/>
                <w:sz w:val="22"/>
                <w:szCs w:val="22"/>
              </w:rPr>
              <w:t>2</w:t>
            </w:r>
            <w:r w:rsidR="0007177C">
              <w:rPr>
                <w:rFonts w:ascii="Arial" w:hAnsi="Arial" w:cs="Arial"/>
                <w:sz w:val="22"/>
                <w:szCs w:val="22"/>
              </w:rPr>
              <w:t>2</w:t>
            </w:r>
          </w:p>
        </w:tc>
        <w:tc>
          <w:tcPr>
            <w:tcW w:w="1710" w:type="dxa"/>
            <w:vAlign w:val="bottom"/>
          </w:tcPr>
          <w:p w14:paraId="346FCA7D" w14:textId="77777777" w:rsidR="00D4157F" w:rsidRPr="002B7FFE" w:rsidRDefault="00690D09" w:rsidP="00CF48B9">
            <w:pPr>
              <w:pBdr>
                <w:bottom w:val="single" w:sz="6" w:space="1" w:color="auto"/>
              </w:pBdr>
              <w:spacing w:line="380" w:lineRule="exact"/>
              <w:ind w:left="-15" w:right="-18"/>
              <w:jc w:val="center"/>
              <w:rPr>
                <w:rFonts w:ascii="Arial" w:hAnsi="Arial" w:cs="Arial"/>
                <w:sz w:val="22"/>
                <w:szCs w:val="22"/>
              </w:rPr>
            </w:pPr>
            <w:r w:rsidRPr="002B7FFE">
              <w:rPr>
                <w:rFonts w:ascii="Arial" w:hAnsi="Arial" w:cs="Arial"/>
                <w:sz w:val="22"/>
                <w:szCs w:val="22"/>
              </w:rPr>
              <w:t>31 December 20</w:t>
            </w:r>
            <w:r w:rsidR="004B6CFE" w:rsidRPr="002B7FFE">
              <w:rPr>
                <w:rFonts w:ascii="Arial" w:hAnsi="Arial" w:cs="Arial"/>
                <w:sz w:val="22"/>
                <w:szCs w:val="22"/>
              </w:rPr>
              <w:t>2</w:t>
            </w:r>
            <w:r w:rsidR="0007177C">
              <w:rPr>
                <w:rFonts w:ascii="Arial" w:hAnsi="Arial" w:cs="Arial"/>
                <w:sz w:val="22"/>
                <w:szCs w:val="22"/>
              </w:rPr>
              <w:t>1</w:t>
            </w:r>
          </w:p>
        </w:tc>
      </w:tr>
      <w:tr w:rsidR="004D1E61" w:rsidRPr="002B7FFE" w14:paraId="03761159" w14:textId="77777777" w:rsidTr="00B94824">
        <w:tc>
          <w:tcPr>
            <w:tcW w:w="5760" w:type="dxa"/>
            <w:vAlign w:val="bottom"/>
          </w:tcPr>
          <w:p w14:paraId="0C08CCCB" w14:textId="77777777" w:rsidR="004D1E61" w:rsidRPr="002B7FFE" w:rsidRDefault="004D1E61" w:rsidP="004D1E61">
            <w:pPr>
              <w:overflowPunct/>
              <w:autoSpaceDE/>
              <w:autoSpaceDN/>
              <w:adjustRightInd/>
              <w:spacing w:line="380" w:lineRule="exact"/>
              <w:textAlignment w:val="auto"/>
              <w:rPr>
                <w:rFonts w:ascii="Arial" w:eastAsia="MS Mincho" w:hAnsi="Arial" w:cs="Arial"/>
                <w:sz w:val="22"/>
                <w:szCs w:val="22"/>
                <w:lang w:eastAsia="ja-JP"/>
              </w:rPr>
            </w:pPr>
            <w:r w:rsidRPr="002B7FFE">
              <w:rPr>
                <w:rFonts w:ascii="Arial" w:eastAsia="MS Mincho" w:hAnsi="Arial" w:cs="Arial"/>
                <w:sz w:val="22"/>
                <w:szCs w:val="22"/>
                <w:lang w:eastAsia="ja-JP"/>
              </w:rPr>
              <w:t>Input tax and value added tax refundable</w:t>
            </w:r>
          </w:p>
        </w:tc>
        <w:tc>
          <w:tcPr>
            <w:tcW w:w="1710" w:type="dxa"/>
            <w:vAlign w:val="bottom"/>
          </w:tcPr>
          <w:p w14:paraId="48A538AD" w14:textId="77777777" w:rsidR="004D1E61" w:rsidRPr="00444B6F" w:rsidRDefault="004D1E61" w:rsidP="004D1E61">
            <w:pPr>
              <w:tabs>
                <w:tab w:val="decimal" w:pos="1332"/>
              </w:tabs>
              <w:spacing w:line="380" w:lineRule="exact"/>
              <w:ind w:right="-14"/>
              <w:rPr>
                <w:rFonts w:ascii="Arial" w:hAnsi="Arial" w:cs="Arial" w:hint="cs"/>
                <w:sz w:val="22"/>
                <w:szCs w:val="22"/>
              </w:rPr>
            </w:pPr>
            <w:r w:rsidRPr="004D1E61">
              <w:rPr>
                <w:rFonts w:ascii="Arial" w:hAnsi="Arial" w:cs="Arial"/>
                <w:sz w:val="22"/>
                <w:szCs w:val="22"/>
              </w:rPr>
              <w:t>6,785</w:t>
            </w:r>
          </w:p>
        </w:tc>
        <w:tc>
          <w:tcPr>
            <w:tcW w:w="1710" w:type="dxa"/>
            <w:vAlign w:val="bottom"/>
          </w:tcPr>
          <w:p w14:paraId="057C0FC8" w14:textId="77777777" w:rsidR="004D1E61" w:rsidRPr="002B7FFE" w:rsidRDefault="004D1E61" w:rsidP="004D1E61">
            <w:pPr>
              <w:tabs>
                <w:tab w:val="decimal" w:pos="1332"/>
              </w:tabs>
              <w:spacing w:line="380" w:lineRule="exact"/>
              <w:ind w:right="-14"/>
              <w:rPr>
                <w:rFonts w:ascii="Arial" w:hAnsi="Arial" w:cs="Arial"/>
                <w:sz w:val="22"/>
                <w:szCs w:val="22"/>
              </w:rPr>
            </w:pPr>
            <w:r w:rsidRPr="00DD4D8B">
              <w:rPr>
                <w:rFonts w:ascii="Arial" w:hAnsi="Arial" w:cs="Arial"/>
                <w:sz w:val="22"/>
                <w:szCs w:val="22"/>
              </w:rPr>
              <w:t>5,819</w:t>
            </w:r>
          </w:p>
        </w:tc>
      </w:tr>
      <w:tr w:rsidR="004D1E61" w:rsidRPr="002B7FFE" w14:paraId="5BEF9B8F" w14:textId="77777777" w:rsidTr="00807330">
        <w:tc>
          <w:tcPr>
            <w:tcW w:w="5760" w:type="dxa"/>
            <w:vAlign w:val="bottom"/>
          </w:tcPr>
          <w:p w14:paraId="638444D1" w14:textId="77777777" w:rsidR="004D1E61" w:rsidRPr="002B7FFE" w:rsidRDefault="004D1E61" w:rsidP="004D1E61">
            <w:pPr>
              <w:overflowPunct/>
              <w:autoSpaceDE/>
              <w:autoSpaceDN/>
              <w:adjustRightInd/>
              <w:spacing w:line="380" w:lineRule="exact"/>
              <w:textAlignment w:val="auto"/>
              <w:rPr>
                <w:rFonts w:ascii="Arial" w:eastAsia="MS Mincho" w:hAnsi="Arial" w:cs="Arial"/>
                <w:sz w:val="22"/>
                <w:szCs w:val="22"/>
                <w:lang w:eastAsia="ja-JP"/>
              </w:rPr>
            </w:pPr>
            <w:r w:rsidRPr="002B7FFE">
              <w:rPr>
                <w:rFonts w:ascii="Arial" w:eastAsia="MS Mincho" w:hAnsi="Arial" w:cs="Arial"/>
                <w:sz w:val="22"/>
                <w:szCs w:val="22"/>
                <w:lang w:eastAsia="ja-JP"/>
              </w:rPr>
              <w:t>Advance payments for purchase of goods</w:t>
            </w:r>
          </w:p>
        </w:tc>
        <w:tc>
          <w:tcPr>
            <w:tcW w:w="1710" w:type="dxa"/>
            <w:vAlign w:val="bottom"/>
          </w:tcPr>
          <w:p w14:paraId="6450FCAF" w14:textId="77777777" w:rsidR="004D1E61" w:rsidRPr="00444B6F" w:rsidRDefault="004D1E61" w:rsidP="004D1E61">
            <w:pPr>
              <w:tabs>
                <w:tab w:val="decimal" w:pos="1332"/>
              </w:tabs>
              <w:spacing w:line="380" w:lineRule="exact"/>
              <w:ind w:right="-14"/>
              <w:rPr>
                <w:rFonts w:ascii="Arial" w:hAnsi="Arial" w:cs="Arial" w:hint="cs"/>
                <w:sz w:val="22"/>
                <w:szCs w:val="22"/>
              </w:rPr>
            </w:pPr>
            <w:r w:rsidRPr="004D1E61">
              <w:rPr>
                <w:rFonts w:ascii="Arial" w:hAnsi="Arial" w:cs="Arial"/>
                <w:sz w:val="22"/>
                <w:szCs w:val="22"/>
              </w:rPr>
              <w:t>893</w:t>
            </w:r>
          </w:p>
        </w:tc>
        <w:tc>
          <w:tcPr>
            <w:tcW w:w="1710" w:type="dxa"/>
            <w:vAlign w:val="bottom"/>
          </w:tcPr>
          <w:p w14:paraId="11FAC1F5" w14:textId="77777777" w:rsidR="004D1E61" w:rsidRPr="002B7FFE" w:rsidRDefault="004D1E61" w:rsidP="004D1E61">
            <w:pPr>
              <w:tabs>
                <w:tab w:val="decimal" w:pos="1332"/>
              </w:tabs>
              <w:spacing w:line="380" w:lineRule="exact"/>
              <w:ind w:right="-14"/>
              <w:rPr>
                <w:rFonts w:ascii="Arial" w:hAnsi="Arial" w:cs="Arial"/>
                <w:sz w:val="22"/>
                <w:szCs w:val="22"/>
              </w:rPr>
            </w:pPr>
            <w:r w:rsidRPr="00DD4D8B">
              <w:rPr>
                <w:rFonts w:ascii="Arial" w:hAnsi="Arial" w:cs="Arial"/>
                <w:sz w:val="22"/>
                <w:szCs w:val="22"/>
              </w:rPr>
              <w:t>494</w:t>
            </w:r>
          </w:p>
        </w:tc>
      </w:tr>
      <w:tr w:rsidR="004D1E61" w:rsidRPr="002B7FFE" w14:paraId="33A5DE02" w14:textId="77777777" w:rsidTr="00714A13">
        <w:tc>
          <w:tcPr>
            <w:tcW w:w="5760" w:type="dxa"/>
            <w:vAlign w:val="bottom"/>
          </w:tcPr>
          <w:p w14:paraId="122FA8B3" w14:textId="77777777" w:rsidR="004D1E61" w:rsidRPr="002B7FFE" w:rsidRDefault="004D1E61" w:rsidP="004D1E61">
            <w:pPr>
              <w:overflowPunct/>
              <w:autoSpaceDE/>
              <w:autoSpaceDN/>
              <w:adjustRightInd/>
              <w:spacing w:line="380" w:lineRule="exact"/>
              <w:textAlignment w:val="auto"/>
              <w:rPr>
                <w:rFonts w:ascii="Arial" w:eastAsia="MS Mincho" w:hAnsi="Arial" w:cs="Arial"/>
                <w:sz w:val="22"/>
                <w:szCs w:val="22"/>
                <w:lang w:eastAsia="ja-JP"/>
              </w:rPr>
            </w:pPr>
            <w:r w:rsidRPr="002B7FFE">
              <w:rPr>
                <w:rFonts w:ascii="Arial" w:eastAsia="MS Mincho" w:hAnsi="Arial" w:cs="Arial"/>
                <w:sz w:val="22"/>
                <w:szCs w:val="22"/>
                <w:lang w:eastAsia="ja-JP"/>
              </w:rPr>
              <w:t>Others</w:t>
            </w:r>
          </w:p>
        </w:tc>
        <w:tc>
          <w:tcPr>
            <w:tcW w:w="1710" w:type="dxa"/>
            <w:vAlign w:val="bottom"/>
          </w:tcPr>
          <w:p w14:paraId="49679625" w14:textId="77777777" w:rsidR="004D1E61" w:rsidRPr="00444B6F" w:rsidRDefault="004D1E61" w:rsidP="004D1E61">
            <w:pPr>
              <w:pBdr>
                <w:bottom w:val="single" w:sz="4" w:space="1" w:color="auto"/>
              </w:pBdr>
              <w:tabs>
                <w:tab w:val="decimal" w:pos="1332"/>
              </w:tabs>
              <w:spacing w:line="380" w:lineRule="exact"/>
              <w:ind w:right="-14"/>
              <w:rPr>
                <w:rFonts w:ascii="Arial" w:hAnsi="Arial" w:cs="Arial" w:hint="cs"/>
                <w:sz w:val="22"/>
                <w:szCs w:val="22"/>
              </w:rPr>
            </w:pPr>
            <w:r w:rsidRPr="004D1E61">
              <w:rPr>
                <w:rFonts w:ascii="Arial" w:hAnsi="Arial" w:cs="Arial"/>
                <w:sz w:val="22"/>
                <w:szCs w:val="22"/>
              </w:rPr>
              <w:t>5,225</w:t>
            </w:r>
          </w:p>
        </w:tc>
        <w:tc>
          <w:tcPr>
            <w:tcW w:w="1710" w:type="dxa"/>
            <w:vAlign w:val="bottom"/>
          </w:tcPr>
          <w:p w14:paraId="25F7EF59" w14:textId="77777777" w:rsidR="004D1E61" w:rsidRPr="002B7FFE" w:rsidRDefault="004D1E61" w:rsidP="004D1E61">
            <w:pPr>
              <w:pBdr>
                <w:bottom w:val="single" w:sz="4" w:space="1" w:color="auto"/>
              </w:pBdr>
              <w:tabs>
                <w:tab w:val="decimal" w:pos="1332"/>
              </w:tabs>
              <w:spacing w:line="380" w:lineRule="exact"/>
              <w:ind w:right="-14"/>
              <w:rPr>
                <w:rFonts w:ascii="Arial" w:hAnsi="Arial" w:cs="Arial"/>
                <w:sz w:val="22"/>
                <w:szCs w:val="22"/>
              </w:rPr>
            </w:pPr>
            <w:r w:rsidRPr="00DD4D8B">
              <w:rPr>
                <w:rFonts w:ascii="Arial" w:hAnsi="Arial" w:cs="Arial"/>
                <w:sz w:val="22"/>
                <w:szCs w:val="22"/>
              </w:rPr>
              <w:t>4,447</w:t>
            </w:r>
          </w:p>
        </w:tc>
      </w:tr>
      <w:tr w:rsidR="004D1E61" w:rsidRPr="002B7FFE" w14:paraId="5A053278" w14:textId="77777777" w:rsidTr="00714A13">
        <w:tc>
          <w:tcPr>
            <w:tcW w:w="5760" w:type="dxa"/>
            <w:vAlign w:val="bottom"/>
          </w:tcPr>
          <w:p w14:paraId="7D42C0CC" w14:textId="77777777" w:rsidR="004D1E61" w:rsidRPr="002B7FFE" w:rsidRDefault="004D1E61" w:rsidP="004D1E61">
            <w:pPr>
              <w:spacing w:line="380" w:lineRule="exact"/>
              <w:jc w:val="thaiDistribute"/>
              <w:rPr>
                <w:rFonts w:ascii="Arial" w:hAnsi="Arial" w:cs="Arial"/>
                <w:sz w:val="22"/>
                <w:szCs w:val="22"/>
              </w:rPr>
            </w:pPr>
            <w:r w:rsidRPr="002B7FFE">
              <w:rPr>
                <w:rFonts w:ascii="Arial" w:hAnsi="Arial" w:cs="Arial"/>
                <w:sz w:val="22"/>
                <w:szCs w:val="22"/>
              </w:rPr>
              <w:t xml:space="preserve">Total other current </w:t>
            </w:r>
            <w:r>
              <w:rPr>
                <w:rFonts w:ascii="Arial" w:hAnsi="Arial" w:cs="Arial"/>
                <w:sz w:val="22"/>
                <w:szCs w:val="22"/>
              </w:rPr>
              <w:t>assets</w:t>
            </w:r>
          </w:p>
        </w:tc>
        <w:tc>
          <w:tcPr>
            <w:tcW w:w="1710" w:type="dxa"/>
            <w:vAlign w:val="bottom"/>
          </w:tcPr>
          <w:p w14:paraId="04EB5CA8" w14:textId="77777777" w:rsidR="004D1E61" w:rsidRPr="00444B6F" w:rsidRDefault="004D1E61" w:rsidP="004D1E61">
            <w:pPr>
              <w:pBdr>
                <w:bottom w:val="double" w:sz="6" w:space="1" w:color="auto"/>
              </w:pBdr>
              <w:tabs>
                <w:tab w:val="decimal" w:pos="1332"/>
              </w:tabs>
              <w:spacing w:line="380" w:lineRule="exact"/>
              <w:ind w:right="-14"/>
              <w:rPr>
                <w:rFonts w:ascii="Arial" w:hAnsi="Arial" w:cs="Arial" w:hint="cs"/>
                <w:sz w:val="22"/>
                <w:szCs w:val="22"/>
              </w:rPr>
            </w:pPr>
            <w:r w:rsidRPr="004D1E61">
              <w:rPr>
                <w:rFonts w:ascii="Arial" w:hAnsi="Arial" w:cs="Arial"/>
                <w:sz w:val="22"/>
                <w:szCs w:val="22"/>
              </w:rPr>
              <w:t>12,903</w:t>
            </w:r>
          </w:p>
        </w:tc>
        <w:tc>
          <w:tcPr>
            <w:tcW w:w="1710" w:type="dxa"/>
            <w:vAlign w:val="bottom"/>
          </w:tcPr>
          <w:p w14:paraId="544E46F6" w14:textId="77777777" w:rsidR="004D1E61" w:rsidRPr="002B7FFE" w:rsidRDefault="004D1E61" w:rsidP="004D1E61">
            <w:pPr>
              <w:pBdr>
                <w:bottom w:val="double" w:sz="6" w:space="1" w:color="auto"/>
              </w:pBdr>
              <w:tabs>
                <w:tab w:val="decimal" w:pos="1332"/>
              </w:tabs>
              <w:spacing w:line="380" w:lineRule="exact"/>
              <w:ind w:right="-14"/>
              <w:rPr>
                <w:rFonts w:ascii="Arial" w:hAnsi="Arial" w:cs="Arial"/>
                <w:sz w:val="22"/>
                <w:szCs w:val="22"/>
              </w:rPr>
            </w:pPr>
            <w:r w:rsidRPr="00DD4D8B">
              <w:rPr>
                <w:rFonts w:ascii="Arial" w:hAnsi="Arial" w:cs="Arial"/>
                <w:sz w:val="22"/>
                <w:szCs w:val="22"/>
              </w:rPr>
              <w:t>10,760</w:t>
            </w:r>
          </w:p>
        </w:tc>
      </w:tr>
    </w:tbl>
    <w:p w14:paraId="146DFD0A" w14:textId="77777777" w:rsidR="00E10B46" w:rsidRPr="002B7FFE" w:rsidRDefault="00CA6088" w:rsidP="00C51963">
      <w:pPr>
        <w:tabs>
          <w:tab w:val="left" w:pos="900"/>
          <w:tab w:val="left" w:pos="2160"/>
        </w:tabs>
        <w:spacing w:before="240" w:after="120" w:line="380" w:lineRule="exact"/>
        <w:ind w:left="547" w:right="-43" w:hanging="547"/>
        <w:jc w:val="thaiDistribute"/>
        <w:rPr>
          <w:rFonts w:ascii="Arial" w:hAnsi="Arial" w:cs="Arial"/>
          <w:b/>
          <w:bCs/>
          <w:sz w:val="22"/>
          <w:szCs w:val="22"/>
        </w:rPr>
      </w:pPr>
      <w:r>
        <w:rPr>
          <w:rFonts w:ascii="Arial" w:hAnsi="Arial" w:cs="Arial"/>
          <w:b/>
          <w:bCs/>
          <w:sz w:val="22"/>
          <w:szCs w:val="22"/>
        </w:rPr>
        <w:t>8</w:t>
      </w:r>
      <w:r w:rsidR="00DB0C2B" w:rsidRPr="002B7FFE">
        <w:rPr>
          <w:rFonts w:ascii="Arial" w:hAnsi="Arial" w:cs="Arial"/>
          <w:b/>
          <w:bCs/>
          <w:sz w:val="22"/>
          <w:szCs w:val="22"/>
        </w:rPr>
        <w:t>.</w:t>
      </w:r>
      <w:r w:rsidR="00DB0C2B" w:rsidRPr="002B7FFE">
        <w:rPr>
          <w:rFonts w:ascii="Arial" w:hAnsi="Arial" w:cs="Arial"/>
          <w:b/>
          <w:bCs/>
          <w:sz w:val="22"/>
          <w:szCs w:val="22"/>
        </w:rPr>
        <w:tab/>
      </w:r>
      <w:r w:rsidR="002A54BA" w:rsidRPr="002B7FFE">
        <w:rPr>
          <w:rFonts w:ascii="Arial" w:hAnsi="Arial" w:cs="Arial"/>
          <w:b/>
          <w:bCs/>
          <w:sz w:val="22"/>
          <w:szCs w:val="22"/>
        </w:rPr>
        <w:t>Equipment</w:t>
      </w:r>
    </w:p>
    <w:p w14:paraId="5A911B22" w14:textId="77777777" w:rsidR="00E10B46" w:rsidRPr="002B7FFE" w:rsidRDefault="00E10B46" w:rsidP="00D510BA">
      <w:pPr>
        <w:tabs>
          <w:tab w:val="left" w:pos="4140"/>
        </w:tabs>
        <w:spacing w:before="120" w:after="40" w:line="380" w:lineRule="exact"/>
        <w:ind w:left="547" w:right="-43"/>
        <w:jc w:val="thaiDistribute"/>
        <w:rPr>
          <w:rFonts w:ascii="Arial" w:hAnsi="Arial" w:cs="Arial"/>
          <w:sz w:val="22"/>
          <w:szCs w:val="22"/>
        </w:rPr>
      </w:pPr>
      <w:r w:rsidRPr="002B7FFE">
        <w:rPr>
          <w:rFonts w:ascii="Arial" w:hAnsi="Arial" w:cs="Arial"/>
          <w:sz w:val="22"/>
          <w:szCs w:val="22"/>
        </w:rPr>
        <w:t xml:space="preserve">Movements of equipment account during </w:t>
      </w:r>
      <w:r w:rsidR="005C0B29" w:rsidRPr="002B7FFE">
        <w:rPr>
          <w:rFonts w:ascii="Arial" w:hAnsi="Arial" w:cs="Arial"/>
          <w:sz w:val="22"/>
          <w:szCs w:val="22"/>
        </w:rPr>
        <w:t xml:space="preserve">the </w:t>
      </w:r>
      <w:r w:rsidR="00661F66" w:rsidRPr="00661F66">
        <w:rPr>
          <w:rFonts w:ascii="Arial" w:hAnsi="Arial" w:cs="Arial"/>
          <w:sz w:val="22"/>
          <w:szCs w:val="22"/>
        </w:rPr>
        <w:t>six-</w:t>
      </w:r>
      <w:r w:rsidR="0007177C">
        <w:rPr>
          <w:rFonts w:ascii="Arial" w:hAnsi="Arial" w:cs="Arial"/>
          <w:sz w:val="22"/>
          <w:szCs w:val="22"/>
        </w:rPr>
        <w:t xml:space="preserve">month </w:t>
      </w:r>
      <w:r w:rsidR="00F65A1F" w:rsidRPr="002B7FFE">
        <w:rPr>
          <w:rFonts w:ascii="Arial" w:hAnsi="Arial" w:cs="Arial"/>
          <w:sz w:val="22"/>
          <w:szCs w:val="22"/>
        </w:rPr>
        <w:t xml:space="preserve">period ended </w:t>
      </w:r>
      <w:r w:rsidR="00661F66">
        <w:rPr>
          <w:rFonts w:ascii="Arial" w:hAnsi="Arial" w:cs="Arial"/>
          <w:sz w:val="22"/>
          <w:szCs w:val="22"/>
        </w:rPr>
        <w:t>30 June</w:t>
      </w:r>
      <w:r w:rsidR="0075147B">
        <w:rPr>
          <w:rFonts w:ascii="Arial" w:hAnsi="Arial" w:cs="Arial"/>
          <w:sz w:val="22"/>
          <w:szCs w:val="22"/>
        </w:rPr>
        <w:t xml:space="preserve"> 2022</w:t>
      </w:r>
      <w:r w:rsidR="0011782B" w:rsidRPr="002B7FFE">
        <w:rPr>
          <w:rFonts w:ascii="Arial" w:hAnsi="Arial" w:cs="Arial"/>
          <w:sz w:val="22"/>
          <w:szCs w:val="22"/>
        </w:rPr>
        <w:t xml:space="preserve"> are s</w:t>
      </w:r>
      <w:r w:rsidR="008E3741" w:rsidRPr="002B7FFE">
        <w:rPr>
          <w:rFonts w:ascii="Arial" w:hAnsi="Arial" w:cs="Arial"/>
          <w:sz w:val="22"/>
          <w:szCs w:val="22"/>
        </w:rPr>
        <w:t>ummaris</w:t>
      </w:r>
      <w:r w:rsidR="005858C0" w:rsidRPr="002B7FFE">
        <w:rPr>
          <w:rFonts w:ascii="Arial" w:hAnsi="Arial" w:cs="Arial"/>
          <w:sz w:val="22"/>
          <w:szCs w:val="22"/>
        </w:rPr>
        <w:t>ed</w:t>
      </w:r>
      <w:r w:rsidR="00E01E37" w:rsidRPr="002B7FFE">
        <w:rPr>
          <w:rFonts w:ascii="Arial" w:hAnsi="Arial" w:cs="Arial"/>
          <w:sz w:val="22"/>
          <w:szCs w:val="22"/>
        </w:rPr>
        <w:t xml:space="preserve"> below.</w:t>
      </w:r>
    </w:p>
    <w:p w14:paraId="0BCAD187" w14:textId="77777777" w:rsidR="00E10B46" w:rsidRPr="002B7FFE" w:rsidRDefault="00C349A0" w:rsidP="00D510BA">
      <w:pPr>
        <w:tabs>
          <w:tab w:val="left" w:pos="4140"/>
        </w:tabs>
        <w:spacing w:line="380" w:lineRule="exact"/>
        <w:ind w:left="360" w:right="-43"/>
        <w:jc w:val="right"/>
        <w:rPr>
          <w:rFonts w:ascii="Arial" w:hAnsi="Arial" w:cs="Arial"/>
          <w:sz w:val="22"/>
          <w:szCs w:val="22"/>
          <w:cs/>
        </w:rPr>
      </w:pPr>
      <w:r w:rsidRPr="002B7FFE">
        <w:rPr>
          <w:rFonts w:ascii="Arial" w:hAnsi="Arial" w:cs="Arial"/>
          <w:sz w:val="22"/>
          <w:szCs w:val="22"/>
        </w:rPr>
        <w:t>(</w:t>
      </w:r>
      <w:r w:rsidR="008F5CAE" w:rsidRPr="002B7FFE">
        <w:rPr>
          <w:rFonts w:ascii="Arial" w:hAnsi="Arial" w:cs="Arial"/>
          <w:sz w:val="22"/>
          <w:szCs w:val="22"/>
        </w:rPr>
        <w:t>Unit:</w:t>
      </w:r>
      <w:r w:rsidR="00C512A8" w:rsidRPr="002B7FFE">
        <w:rPr>
          <w:rFonts w:ascii="Arial" w:hAnsi="Arial" w:cs="Arial"/>
          <w:sz w:val="22"/>
          <w:szCs w:val="22"/>
        </w:rPr>
        <w:t xml:space="preserve"> </w:t>
      </w:r>
      <w:r w:rsidR="00D42C09" w:rsidRPr="002B7FFE">
        <w:rPr>
          <w:rFonts w:ascii="Arial" w:hAnsi="Arial" w:cs="Arial"/>
          <w:sz w:val="22"/>
          <w:szCs w:val="22"/>
        </w:rPr>
        <w:t>Thousand Baht</w:t>
      </w:r>
      <w:r w:rsidRPr="002B7FFE">
        <w:rPr>
          <w:rFonts w:ascii="Arial" w:hAnsi="Arial" w:cs="Arial"/>
          <w:sz w:val="22"/>
          <w:szCs w:val="22"/>
        </w:rPr>
        <w:t>)</w:t>
      </w:r>
    </w:p>
    <w:tbl>
      <w:tblPr>
        <w:tblW w:w="9180" w:type="dxa"/>
        <w:tblInd w:w="558" w:type="dxa"/>
        <w:tblLayout w:type="fixed"/>
        <w:tblLook w:val="0000" w:firstRow="0" w:lastRow="0" w:firstColumn="0" w:lastColumn="0" w:noHBand="0" w:noVBand="0"/>
      </w:tblPr>
      <w:tblGrid>
        <w:gridCol w:w="7470"/>
        <w:gridCol w:w="1710"/>
      </w:tblGrid>
      <w:tr w:rsidR="00707C5A" w:rsidRPr="002B7FFE" w14:paraId="4E7095D6" w14:textId="77777777" w:rsidTr="004C7917">
        <w:tblPrEx>
          <w:tblCellMar>
            <w:top w:w="0" w:type="dxa"/>
            <w:bottom w:w="0" w:type="dxa"/>
          </w:tblCellMar>
        </w:tblPrEx>
        <w:tc>
          <w:tcPr>
            <w:tcW w:w="7470" w:type="dxa"/>
            <w:vAlign w:val="bottom"/>
          </w:tcPr>
          <w:p w14:paraId="7ED4EA47" w14:textId="77777777" w:rsidR="00707C5A" w:rsidRPr="002B7FFE" w:rsidRDefault="00707C5A" w:rsidP="00D510BA">
            <w:pPr>
              <w:spacing w:line="380" w:lineRule="exact"/>
              <w:jc w:val="both"/>
              <w:rPr>
                <w:rFonts w:ascii="Arial" w:hAnsi="Arial" w:cs="Arial"/>
                <w:b/>
                <w:bCs/>
                <w:sz w:val="22"/>
                <w:szCs w:val="22"/>
              </w:rPr>
            </w:pPr>
            <w:r w:rsidRPr="002B7FFE">
              <w:rPr>
                <w:rFonts w:ascii="Arial" w:hAnsi="Arial" w:cs="Arial"/>
                <w:b/>
                <w:bCs/>
                <w:sz w:val="22"/>
                <w:szCs w:val="22"/>
              </w:rPr>
              <w:t>Net book value as at 1 January 20</w:t>
            </w:r>
            <w:r w:rsidR="00E97822" w:rsidRPr="002B7FFE">
              <w:rPr>
                <w:rFonts w:ascii="Arial" w:hAnsi="Arial" w:cs="Arial"/>
                <w:b/>
                <w:bCs/>
                <w:sz w:val="22"/>
                <w:szCs w:val="22"/>
              </w:rPr>
              <w:t>2</w:t>
            </w:r>
            <w:r w:rsidR="0007177C">
              <w:rPr>
                <w:rFonts w:ascii="Arial" w:hAnsi="Arial" w:cs="Arial"/>
                <w:b/>
                <w:bCs/>
                <w:sz w:val="22"/>
                <w:szCs w:val="22"/>
              </w:rPr>
              <w:t>2</w:t>
            </w:r>
          </w:p>
        </w:tc>
        <w:tc>
          <w:tcPr>
            <w:tcW w:w="1710" w:type="dxa"/>
          </w:tcPr>
          <w:p w14:paraId="492C9583" w14:textId="77777777" w:rsidR="00707C5A" w:rsidRPr="002B7FFE" w:rsidRDefault="00DD4D8B" w:rsidP="004C7917">
            <w:pPr>
              <w:tabs>
                <w:tab w:val="decimal" w:pos="1332"/>
              </w:tabs>
              <w:spacing w:line="380" w:lineRule="exact"/>
              <w:ind w:right="-14"/>
              <w:rPr>
                <w:rFonts w:ascii="Arial" w:hAnsi="Arial" w:cs="Arial"/>
                <w:sz w:val="22"/>
                <w:szCs w:val="22"/>
              </w:rPr>
            </w:pPr>
            <w:r w:rsidRPr="00DD4D8B">
              <w:rPr>
                <w:rFonts w:ascii="Arial" w:hAnsi="Arial" w:cs="Arial"/>
                <w:sz w:val="22"/>
                <w:szCs w:val="22"/>
              </w:rPr>
              <w:t>74,277</w:t>
            </w:r>
          </w:p>
        </w:tc>
      </w:tr>
      <w:tr w:rsidR="00B01420" w:rsidRPr="002B7FFE" w14:paraId="4D04A7E8" w14:textId="77777777" w:rsidTr="004C7917">
        <w:tblPrEx>
          <w:tblCellMar>
            <w:top w:w="0" w:type="dxa"/>
            <w:bottom w:w="0" w:type="dxa"/>
          </w:tblCellMar>
        </w:tblPrEx>
        <w:tc>
          <w:tcPr>
            <w:tcW w:w="7470" w:type="dxa"/>
            <w:vAlign w:val="bottom"/>
          </w:tcPr>
          <w:p w14:paraId="50310503" w14:textId="77777777" w:rsidR="00B01420" w:rsidRPr="002B7FFE" w:rsidRDefault="00B01420" w:rsidP="00B01420">
            <w:pPr>
              <w:spacing w:line="380" w:lineRule="exact"/>
              <w:jc w:val="both"/>
              <w:rPr>
                <w:rFonts w:ascii="Arial" w:hAnsi="Arial" w:cs="Arial"/>
                <w:sz w:val="22"/>
                <w:szCs w:val="22"/>
              </w:rPr>
            </w:pPr>
            <w:r w:rsidRPr="002B7FFE">
              <w:rPr>
                <w:rFonts w:ascii="Arial" w:hAnsi="Arial" w:cs="Arial"/>
                <w:sz w:val="22"/>
                <w:szCs w:val="22"/>
              </w:rPr>
              <w:t>Acquisitions during the period - at cost</w:t>
            </w:r>
          </w:p>
        </w:tc>
        <w:tc>
          <w:tcPr>
            <w:tcW w:w="1710" w:type="dxa"/>
            <w:vAlign w:val="bottom"/>
          </w:tcPr>
          <w:p w14:paraId="039A2EDE" w14:textId="77777777" w:rsidR="00B01420" w:rsidRPr="002B7FFE" w:rsidRDefault="00B01420" w:rsidP="00B01420">
            <w:pPr>
              <w:tabs>
                <w:tab w:val="decimal" w:pos="1332"/>
              </w:tabs>
              <w:spacing w:line="380" w:lineRule="exact"/>
              <w:ind w:right="-14"/>
              <w:rPr>
                <w:rFonts w:ascii="Arial" w:hAnsi="Arial" w:cs="Arial"/>
                <w:sz w:val="22"/>
                <w:szCs w:val="22"/>
              </w:rPr>
            </w:pPr>
            <w:r w:rsidRPr="00B01420">
              <w:rPr>
                <w:rFonts w:ascii="Arial" w:hAnsi="Arial" w:cs="Arial"/>
                <w:sz w:val="22"/>
                <w:szCs w:val="22"/>
              </w:rPr>
              <w:t>11,429</w:t>
            </w:r>
          </w:p>
        </w:tc>
      </w:tr>
      <w:tr w:rsidR="00B01420" w:rsidRPr="002B7FFE" w14:paraId="71EFA165" w14:textId="77777777" w:rsidTr="004C7917">
        <w:tblPrEx>
          <w:tblCellMar>
            <w:top w:w="0" w:type="dxa"/>
            <w:bottom w:w="0" w:type="dxa"/>
          </w:tblCellMar>
        </w:tblPrEx>
        <w:tc>
          <w:tcPr>
            <w:tcW w:w="7470" w:type="dxa"/>
            <w:vAlign w:val="bottom"/>
          </w:tcPr>
          <w:p w14:paraId="46AA3E08" w14:textId="77777777" w:rsidR="00B01420" w:rsidRPr="002B7FFE" w:rsidRDefault="00B01420" w:rsidP="00B01420">
            <w:pPr>
              <w:spacing w:line="380" w:lineRule="exact"/>
              <w:jc w:val="both"/>
              <w:rPr>
                <w:rFonts w:ascii="Arial" w:hAnsi="Arial" w:cs="Arial"/>
                <w:sz w:val="22"/>
                <w:szCs w:val="22"/>
              </w:rPr>
            </w:pPr>
            <w:r w:rsidRPr="002B7FFE">
              <w:rPr>
                <w:rFonts w:ascii="Arial" w:hAnsi="Arial" w:cs="Arial"/>
                <w:sz w:val="22"/>
                <w:szCs w:val="22"/>
              </w:rPr>
              <w:t xml:space="preserve">Transfer from inventory </w:t>
            </w:r>
          </w:p>
        </w:tc>
        <w:tc>
          <w:tcPr>
            <w:tcW w:w="1710" w:type="dxa"/>
            <w:vAlign w:val="bottom"/>
          </w:tcPr>
          <w:p w14:paraId="0C1A8F14" w14:textId="77777777" w:rsidR="00B01420" w:rsidRPr="002B7FFE" w:rsidRDefault="00B01420" w:rsidP="00B01420">
            <w:pPr>
              <w:tabs>
                <w:tab w:val="decimal" w:pos="1332"/>
              </w:tabs>
              <w:spacing w:line="380" w:lineRule="exact"/>
              <w:ind w:right="-14"/>
              <w:rPr>
                <w:rFonts w:ascii="Arial" w:hAnsi="Arial" w:cs="Arial"/>
                <w:sz w:val="22"/>
                <w:szCs w:val="22"/>
              </w:rPr>
            </w:pPr>
            <w:r w:rsidRPr="00B01420">
              <w:rPr>
                <w:rFonts w:ascii="Arial" w:hAnsi="Arial" w:cs="Arial"/>
                <w:sz w:val="22"/>
                <w:szCs w:val="22"/>
              </w:rPr>
              <w:t>1,078</w:t>
            </w:r>
          </w:p>
        </w:tc>
      </w:tr>
      <w:tr w:rsidR="00B01420" w:rsidRPr="002B7FFE" w14:paraId="0DA7BC8E" w14:textId="77777777" w:rsidTr="004C7917">
        <w:tblPrEx>
          <w:tblCellMar>
            <w:top w:w="0" w:type="dxa"/>
            <w:bottom w:w="0" w:type="dxa"/>
          </w:tblCellMar>
        </w:tblPrEx>
        <w:tc>
          <w:tcPr>
            <w:tcW w:w="7470" w:type="dxa"/>
            <w:vAlign w:val="bottom"/>
          </w:tcPr>
          <w:p w14:paraId="110F8333" w14:textId="77777777" w:rsidR="00B01420" w:rsidRPr="002B7FFE" w:rsidRDefault="00B01420" w:rsidP="00B01420">
            <w:pPr>
              <w:spacing w:line="380" w:lineRule="exact"/>
              <w:jc w:val="both"/>
              <w:rPr>
                <w:rFonts w:ascii="Arial" w:hAnsi="Arial" w:cs="Arial"/>
                <w:sz w:val="22"/>
                <w:szCs w:val="22"/>
              </w:rPr>
            </w:pPr>
            <w:r w:rsidRPr="002B7FFE">
              <w:rPr>
                <w:rFonts w:ascii="Arial" w:hAnsi="Arial" w:cs="Arial"/>
                <w:sz w:val="22"/>
                <w:szCs w:val="22"/>
              </w:rPr>
              <w:t>Depreciation for the period</w:t>
            </w:r>
          </w:p>
        </w:tc>
        <w:tc>
          <w:tcPr>
            <w:tcW w:w="1710" w:type="dxa"/>
            <w:vAlign w:val="bottom"/>
          </w:tcPr>
          <w:p w14:paraId="1B28F766" w14:textId="77777777" w:rsidR="00B01420" w:rsidRPr="002B7FFE" w:rsidRDefault="00B01420" w:rsidP="00B01420">
            <w:pPr>
              <w:pBdr>
                <w:bottom w:val="single" w:sz="4" w:space="1" w:color="auto"/>
              </w:pBdr>
              <w:tabs>
                <w:tab w:val="decimal" w:pos="1332"/>
              </w:tabs>
              <w:spacing w:line="380" w:lineRule="exact"/>
              <w:ind w:right="-14"/>
              <w:rPr>
                <w:rFonts w:ascii="Arial" w:hAnsi="Arial" w:cs="Arial"/>
                <w:sz w:val="22"/>
                <w:szCs w:val="22"/>
              </w:rPr>
            </w:pPr>
            <w:r w:rsidRPr="00B01420">
              <w:rPr>
                <w:rFonts w:ascii="Arial" w:hAnsi="Arial" w:cs="Arial"/>
                <w:sz w:val="22"/>
                <w:szCs w:val="22"/>
              </w:rPr>
              <w:t>(12,</w:t>
            </w:r>
            <w:r>
              <w:rPr>
                <w:rFonts w:ascii="Arial" w:hAnsi="Arial" w:cs="Arial"/>
                <w:sz w:val="22"/>
                <w:szCs w:val="22"/>
              </w:rPr>
              <w:t>7</w:t>
            </w:r>
            <w:r w:rsidRPr="00B01420">
              <w:rPr>
                <w:rFonts w:ascii="Arial" w:hAnsi="Arial" w:cs="Arial"/>
                <w:sz w:val="22"/>
                <w:szCs w:val="22"/>
              </w:rPr>
              <w:t>27)</w:t>
            </w:r>
          </w:p>
        </w:tc>
      </w:tr>
      <w:tr w:rsidR="00B01420" w:rsidRPr="002B7FFE" w14:paraId="23E70ED8" w14:textId="77777777" w:rsidTr="004C7917">
        <w:tblPrEx>
          <w:tblCellMar>
            <w:top w:w="0" w:type="dxa"/>
            <w:bottom w:w="0" w:type="dxa"/>
          </w:tblCellMar>
        </w:tblPrEx>
        <w:tc>
          <w:tcPr>
            <w:tcW w:w="7470" w:type="dxa"/>
            <w:vAlign w:val="bottom"/>
          </w:tcPr>
          <w:p w14:paraId="76F94569" w14:textId="77777777" w:rsidR="00B01420" w:rsidRPr="002B7FFE" w:rsidRDefault="00B01420" w:rsidP="00B01420">
            <w:pPr>
              <w:spacing w:line="380" w:lineRule="exact"/>
              <w:jc w:val="both"/>
              <w:rPr>
                <w:rFonts w:ascii="Arial" w:hAnsi="Arial" w:cs="Arial"/>
                <w:b/>
                <w:bCs/>
                <w:sz w:val="22"/>
                <w:szCs w:val="22"/>
              </w:rPr>
            </w:pPr>
            <w:r w:rsidRPr="002B7FFE">
              <w:rPr>
                <w:rFonts w:ascii="Arial" w:hAnsi="Arial" w:cs="Arial"/>
                <w:b/>
                <w:bCs/>
                <w:sz w:val="22"/>
                <w:szCs w:val="22"/>
              </w:rPr>
              <w:t xml:space="preserve">Net book value as at </w:t>
            </w:r>
            <w:r>
              <w:rPr>
                <w:rFonts w:ascii="Arial" w:hAnsi="Arial" w:cs="Arial"/>
                <w:b/>
                <w:bCs/>
                <w:sz w:val="22"/>
                <w:szCs w:val="22"/>
              </w:rPr>
              <w:t>30 June 2022</w:t>
            </w:r>
          </w:p>
        </w:tc>
        <w:tc>
          <w:tcPr>
            <w:tcW w:w="1710" w:type="dxa"/>
            <w:vAlign w:val="bottom"/>
          </w:tcPr>
          <w:p w14:paraId="53E8C554" w14:textId="77777777" w:rsidR="00B01420" w:rsidRPr="002B7FFE" w:rsidRDefault="00B01420" w:rsidP="00B01420">
            <w:pPr>
              <w:pBdr>
                <w:bottom w:val="double" w:sz="4" w:space="1" w:color="auto"/>
              </w:pBdr>
              <w:tabs>
                <w:tab w:val="decimal" w:pos="1332"/>
              </w:tabs>
              <w:spacing w:line="380" w:lineRule="exact"/>
              <w:ind w:right="-14"/>
              <w:rPr>
                <w:rFonts w:ascii="Arial" w:hAnsi="Arial" w:cs="Arial"/>
                <w:sz w:val="22"/>
                <w:szCs w:val="22"/>
              </w:rPr>
            </w:pPr>
            <w:r w:rsidRPr="00B01420">
              <w:rPr>
                <w:rFonts w:ascii="Arial" w:hAnsi="Arial" w:cs="Arial"/>
                <w:sz w:val="22"/>
                <w:szCs w:val="22"/>
              </w:rPr>
              <w:t>74,057</w:t>
            </w:r>
          </w:p>
        </w:tc>
      </w:tr>
    </w:tbl>
    <w:p w14:paraId="72313A73" w14:textId="77777777" w:rsidR="00DD4D8B" w:rsidRDefault="00DD4D8B" w:rsidP="0057122D">
      <w:pPr>
        <w:spacing w:before="120" w:after="120" w:line="380" w:lineRule="exact"/>
        <w:ind w:left="547" w:hanging="547"/>
        <w:jc w:val="thaiDistribute"/>
        <w:rPr>
          <w:rFonts w:ascii="Arial" w:hAnsi="Arial" w:cs="Arial"/>
          <w:b/>
          <w:bCs/>
          <w:sz w:val="22"/>
          <w:szCs w:val="22"/>
        </w:rPr>
      </w:pPr>
    </w:p>
    <w:p w14:paraId="659C40A4" w14:textId="77777777" w:rsidR="0057122D" w:rsidRPr="007D5FBA" w:rsidRDefault="00DD4D8B" w:rsidP="001B60F7">
      <w:pPr>
        <w:spacing w:before="120" w:after="120" w:line="380" w:lineRule="exact"/>
        <w:ind w:left="547" w:hanging="547"/>
        <w:jc w:val="thaiDistribute"/>
        <w:rPr>
          <w:rFonts w:ascii="Arial" w:hAnsi="Arial" w:cs="Arial"/>
          <w:b/>
          <w:bCs/>
          <w:sz w:val="22"/>
          <w:szCs w:val="22"/>
        </w:rPr>
      </w:pPr>
      <w:r>
        <w:rPr>
          <w:rFonts w:ascii="Arial" w:hAnsi="Arial" w:cs="Arial"/>
          <w:b/>
          <w:bCs/>
          <w:sz w:val="22"/>
          <w:szCs w:val="22"/>
        </w:rPr>
        <w:br w:type="page"/>
      </w:r>
      <w:r w:rsidR="00CA6088" w:rsidRPr="007D5FBA">
        <w:rPr>
          <w:rFonts w:ascii="Arial" w:hAnsi="Arial" w:cs="Arial"/>
          <w:b/>
          <w:bCs/>
          <w:sz w:val="22"/>
          <w:szCs w:val="22"/>
        </w:rPr>
        <w:lastRenderedPageBreak/>
        <w:t>9</w:t>
      </w:r>
      <w:r w:rsidR="00AF5809" w:rsidRPr="007D5FBA">
        <w:rPr>
          <w:rFonts w:ascii="Arial" w:hAnsi="Arial" w:cs="Arial"/>
          <w:b/>
          <w:bCs/>
          <w:sz w:val="22"/>
          <w:szCs w:val="22"/>
        </w:rPr>
        <w:t>.</w:t>
      </w:r>
      <w:r w:rsidR="00AF5809" w:rsidRPr="007D5FBA">
        <w:rPr>
          <w:rFonts w:ascii="Arial" w:hAnsi="Arial" w:cs="Arial"/>
          <w:b/>
          <w:bCs/>
          <w:sz w:val="22"/>
          <w:szCs w:val="22"/>
        </w:rPr>
        <w:tab/>
      </w:r>
      <w:r w:rsidR="0057122D" w:rsidRPr="007D5FBA">
        <w:rPr>
          <w:rFonts w:ascii="Arial" w:hAnsi="Arial" w:cs="Arial"/>
          <w:b/>
          <w:bCs/>
          <w:sz w:val="22"/>
          <w:szCs w:val="22"/>
        </w:rPr>
        <w:t>Right-of-use assets</w:t>
      </w:r>
    </w:p>
    <w:p w14:paraId="3668BEF4" w14:textId="77777777" w:rsidR="0057122D" w:rsidRPr="007D5FBA" w:rsidRDefault="0057122D" w:rsidP="001B60F7">
      <w:pPr>
        <w:spacing w:before="120" w:after="120" w:line="380" w:lineRule="exact"/>
        <w:ind w:left="547" w:hanging="547"/>
        <w:jc w:val="thaiDistribute"/>
        <w:rPr>
          <w:rFonts w:ascii="Arial" w:hAnsi="Arial" w:cs="Arial"/>
          <w:color w:val="000000"/>
          <w:sz w:val="22"/>
          <w:szCs w:val="22"/>
        </w:rPr>
      </w:pPr>
      <w:r w:rsidRPr="007D5FBA">
        <w:rPr>
          <w:rFonts w:ascii="Arial" w:hAnsi="Arial" w:cs="Arial"/>
          <w:color w:val="000000"/>
          <w:sz w:val="22"/>
          <w:szCs w:val="22"/>
        </w:rPr>
        <w:tab/>
      </w:r>
      <w:r w:rsidRPr="007D5FBA">
        <w:rPr>
          <w:rFonts w:ascii="Arial" w:hAnsi="Arial" w:cs="Arial"/>
          <w:color w:val="000000"/>
          <w:spacing w:val="-2"/>
          <w:sz w:val="22"/>
          <w:szCs w:val="22"/>
        </w:rPr>
        <w:t xml:space="preserve">Movement of right-of-use assets </w:t>
      </w:r>
      <w:r w:rsidR="00E97822" w:rsidRPr="007D5FBA">
        <w:rPr>
          <w:rFonts w:ascii="Arial" w:hAnsi="Arial" w:cs="Arial"/>
          <w:color w:val="000000"/>
          <w:spacing w:val="-2"/>
          <w:sz w:val="22"/>
          <w:szCs w:val="22"/>
        </w:rPr>
        <w:t xml:space="preserve">account during </w:t>
      </w:r>
      <w:r w:rsidRPr="007D5FBA">
        <w:rPr>
          <w:rFonts w:ascii="Arial" w:hAnsi="Arial" w:cs="Arial"/>
          <w:color w:val="000000"/>
          <w:spacing w:val="-2"/>
          <w:sz w:val="22"/>
          <w:szCs w:val="22"/>
        </w:rPr>
        <w:t xml:space="preserve">the </w:t>
      </w:r>
      <w:r w:rsidR="00661F66" w:rsidRPr="00661F66">
        <w:rPr>
          <w:rFonts w:ascii="Arial" w:hAnsi="Arial" w:cs="Arial"/>
          <w:color w:val="000000"/>
          <w:spacing w:val="-2"/>
          <w:sz w:val="22"/>
          <w:szCs w:val="22"/>
        </w:rPr>
        <w:t>six-</w:t>
      </w:r>
      <w:r w:rsidR="0007177C" w:rsidRPr="007D5FBA">
        <w:rPr>
          <w:rFonts w:ascii="Arial" w:hAnsi="Arial" w:cs="Arial"/>
          <w:color w:val="000000"/>
          <w:spacing w:val="-2"/>
          <w:sz w:val="22"/>
          <w:szCs w:val="22"/>
        </w:rPr>
        <w:t xml:space="preserve">month </w:t>
      </w:r>
      <w:r w:rsidR="00F65A1F" w:rsidRPr="007D5FBA">
        <w:rPr>
          <w:rFonts w:ascii="Arial" w:hAnsi="Arial" w:cs="Arial"/>
          <w:color w:val="000000"/>
          <w:spacing w:val="-2"/>
          <w:sz w:val="22"/>
          <w:szCs w:val="22"/>
        </w:rPr>
        <w:t xml:space="preserve">period ended </w:t>
      </w:r>
      <w:r w:rsidR="00661F66">
        <w:rPr>
          <w:rFonts w:ascii="Arial" w:hAnsi="Arial" w:cs="Arial"/>
          <w:color w:val="000000"/>
          <w:spacing w:val="-2"/>
          <w:sz w:val="22"/>
          <w:szCs w:val="22"/>
        </w:rPr>
        <w:t>30 June</w:t>
      </w:r>
      <w:r w:rsidR="0075147B" w:rsidRPr="007D5FBA">
        <w:rPr>
          <w:rFonts w:ascii="Arial" w:hAnsi="Arial" w:cs="Arial"/>
          <w:color w:val="000000"/>
          <w:spacing w:val="-2"/>
          <w:sz w:val="22"/>
          <w:szCs w:val="22"/>
        </w:rPr>
        <w:t xml:space="preserve"> 2022</w:t>
      </w:r>
      <w:r w:rsidRPr="007D5FBA">
        <w:rPr>
          <w:rFonts w:ascii="Arial" w:hAnsi="Arial" w:cs="Arial"/>
          <w:sz w:val="22"/>
          <w:szCs w:val="22"/>
        </w:rPr>
        <w:t xml:space="preserve"> </w:t>
      </w:r>
      <w:r w:rsidRPr="007D5FBA">
        <w:rPr>
          <w:rFonts w:ascii="Arial" w:hAnsi="Arial" w:cs="Arial"/>
          <w:color w:val="000000"/>
          <w:sz w:val="22"/>
          <w:szCs w:val="22"/>
        </w:rPr>
        <w:t>are summarised below:</w:t>
      </w:r>
    </w:p>
    <w:p w14:paraId="6B725547" w14:textId="77777777" w:rsidR="006826D4" w:rsidRPr="007D5FBA" w:rsidRDefault="006826D4" w:rsidP="001B60F7">
      <w:pPr>
        <w:tabs>
          <w:tab w:val="left" w:pos="900"/>
          <w:tab w:val="left" w:pos="2160"/>
        </w:tabs>
        <w:spacing w:line="380" w:lineRule="exact"/>
        <w:ind w:right="-43" w:hanging="360"/>
        <w:jc w:val="right"/>
        <w:rPr>
          <w:rFonts w:ascii="Arial" w:hAnsi="Arial" w:cs="Arial"/>
          <w:b/>
          <w:bCs/>
          <w:sz w:val="22"/>
          <w:szCs w:val="22"/>
        </w:rPr>
      </w:pPr>
      <w:r w:rsidRPr="007D5FBA">
        <w:rPr>
          <w:rFonts w:ascii="Arial" w:hAnsi="Arial" w:cs="Arial"/>
          <w:sz w:val="22"/>
          <w:szCs w:val="22"/>
        </w:rPr>
        <w:t>(Unit: Thousand Baht)</w:t>
      </w:r>
    </w:p>
    <w:tbl>
      <w:tblPr>
        <w:tblW w:w="9150" w:type="dxa"/>
        <w:tblInd w:w="588" w:type="dxa"/>
        <w:tblLayout w:type="fixed"/>
        <w:tblLook w:val="0000" w:firstRow="0" w:lastRow="0" w:firstColumn="0" w:lastColumn="0" w:noHBand="0" w:noVBand="0"/>
      </w:tblPr>
      <w:tblGrid>
        <w:gridCol w:w="5640"/>
        <w:gridCol w:w="1800"/>
        <w:gridCol w:w="1710"/>
      </w:tblGrid>
      <w:tr w:rsidR="00DD4D8B" w:rsidRPr="007D5FBA" w14:paraId="4118A710" w14:textId="77777777" w:rsidTr="004C7917">
        <w:tc>
          <w:tcPr>
            <w:tcW w:w="5640" w:type="dxa"/>
            <w:vAlign w:val="bottom"/>
          </w:tcPr>
          <w:p w14:paraId="1C3E7F4E" w14:textId="77777777" w:rsidR="00DD4D8B" w:rsidRPr="007D5FBA" w:rsidRDefault="00DD4D8B" w:rsidP="001B60F7">
            <w:pPr>
              <w:spacing w:line="380" w:lineRule="exact"/>
              <w:ind w:right="-17"/>
              <w:rPr>
                <w:rFonts w:ascii="Arial" w:hAnsi="Arial" w:cs="Arial"/>
                <w:b/>
                <w:bCs/>
                <w:sz w:val="22"/>
                <w:szCs w:val="22"/>
              </w:rPr>
            </w:pPr>
            <w:r w:rsidRPr="007D5FBA">
              <w:rPr>
                <w:rFonts w:ascii="Arial" w:hAnsi="Arial" w:cs="Arial"/>
                <w:b/>
                <w:bCs/>
                <w:sz w:val="22"/>
                <w:szCs w:val="22"/>
              </w:rPr>
              <w:t>Net book value as at 1 January 2022</w:t>
            </w:r>
          </w:p>
        </w:tc>
        <w:tc>
          <w:tcPr>
            <w:tcW w:w="1800" w:type="dxa"/>
            <w:vAlign w:val="bottom"/>
          </w:tcPr>
          <w:p w14:paraId="24A68637" w14:textId="77777777" w:rsidR="00DD4D8B" w:rsidRPr="007D5FBA" w:rsidRDefault="00DD4D8B" w:rsidP="001B60F7">
            <w:pPr>
              <w:tabs>
                <w:tab w:val="decimal" w:pos="1332"/>
              </w:tabs>
              <w:spacing w:line="380" w:lineRule="exact"/>
              <w:ind w:right="-14"/>
              <w:rPr>
                <w:rFonts w:ascii="Arial" w:hAnsi="Arial" w:cs="Arial"/>
                <w:sz w:val="22"/>
                <w:szCs w:val="22"/>
                <w:cs/>
              </w:rPr>
            </w:pPr>
          </w:p>
        </w:tc>
        <w:tc>
          <w:tcPr>
            <w:tcW w:w="1710" w:type="dxa"/>
            <w:vAlign w:val="bottom"/>
          </w:tcPr>
          <w:p w14:paraId="2377AC45" w14:textId="77777777" w:rsidR="00DD4D8B" w:rsidRPr="007D5FBA" w:rsidRDefault="00DD4D8B" w:rsidP="001B60F7">
            <w:pPr>
              <w:tabs>
                <w:tab w:val="decimal" w:pos="1332"/>
              </w:tabs>
              <w:spacing w:line="380" w:lineRule="exact"/>
              <w:ind w:right="-14"/>
              <w:rPr>
                <w:rFonts w:ascii="Arial" w:hAnsi="Arial" w:cs="Arial"/>
                <w:sz w:val="22"/>
                <w:szCs w:val="22"/>
                <w:cs/>
              </w:rPr>
            </w:pPr>
            <w:r w:rsidRPr="007D5FBA">
              <w:rPr>
                <w:rFonts w:ascii="Arial" w:hAnsi="Arial" w:cs="Arial"/>
                <w:sz w:val="22"/>
                <w:szCs w:val="22"/>
              </w:rPr>
              <w:t>145,592</w:t>
            </w:r>
          </w:p>
        </w:tc>
      </w:tr>
      <w:tr w:rsidR="004D1E61" w:rsidRPr="007D5FBA" w14:paraId="7F093152" w14:textId="77777777" w:rsidTr="004C7917">
        <w:tc>
          <w:tcPr>
            <w:tcW w:w="5640" w:type="dxa"/>
            <w:vAlign w:val="bottom"/>
          </w:tcPr>
          <w:p w14:paraId="69CDDC0A" w14:textId="77777777" w:rsidR="004D1E61" w:rsidRPr="007D5FBA" w:rsidRDefault="004D1E61" w:rsidP="004D1E61">
            <w:pPr>
              <w:spacing w:line="380" w:lineRule="exact"/>
              <w:ind w:right="-17"/>
              <w:rPr>
                <w:rFonts w:ascii="Arial" w:hAnsi="Arial" w:cs="Arial"/>
                <w:sz w:val="22"/>
                <w:szCs w:val="22"/>
              </w:rPr>
            </w:pPr>
            <w:r>
              <w:rPr>
                <w:rFonts w:ascii="Arial" w:hAnsi="Arial" w:cs="Arial"/>
                <w:sz w:val="22"/>
                <w:szCs w:val="22"/>
              </w:rPr>
              <w:t>Additions</w:t>
            </w:r>
          </w:p>
        </w:tc>
        <w:tc>
          <w:tcPr>
            <w:tcW w:w="1800" w:type="dxa"/>
            <w:vAlign w:val="bottom"/>
          </w:tcPr>
          <w:p w14:paraId="197F5390" w14:textId="77777777" w:rsidR="004D1E61" w:rsidRPr="007D5FBA" w:rsidRDefault="004D1E61" w:rsidP="004D1E61">
            <w:pPr>
              <w:tabs>
                <w:tab w:val="decimal" w:pos="1332"/>
              </w:tabs>
              <w:spacing w:line="380" w:lineRule="exact"/>
              <w:ind w:right="-14"/>
              <w:rPr>
                <w:rFonts w:ascii="Arial" w:hAnsi="Arial" w:cs="Arial"/>
                <w:sz w:val="22"/>
                <w:szCs w:val="22"/>
              </w:rPr>
            </w:pPr>
          </w:p>
        </w:tc>
        <w:tc>
          <w:tcPr>
            <w:tcW w:w="1710" w:type="dxa"/>
            <w:vAlign w:val="bottom"/>
          </w:tcPr>
          <w:p w14:paraId="44B56C51" w14:textId="77777777" w:rsidR="004D1E61" w:rsidRPr="007D5FBA" w:rsidRDefault="004D1E61" w:rsidP="004D1E61">
            <w:pPr>
              <w:tabs>
                <w:tab w:val="decimal" w:pos="1332"/>
              </w:tabs>
              <w:spacing w:line="380" w:lineRule="exact"/>
              <w:ind w:right="-14"/>
              <w:rPr>
                <w:rFonts w:ascii="Arial" w:hAnsi="Arial" w:cs="Arial"/>
                <w:sz w:val="22"/>
                <w:szCs w:val="22"/>
              </w:rPr>
            </w:pPr>
            <w:r w:rsidRPr="004D1E61">
              <w:rPr>
                <w:rFonts w:ascii="Arial" w:hAnsi="Arial" w:cs="Arial"/>
                <w:sz w:val="22"/>
                <w:szCs w:val="22"/>
              </w:rPr>
              <w:t>181</w:t>
            </w:r>
          </w:p>
        </w:tc>
      </w:tr>
      <w:tr w:rsidR="004D1E61" w:rsidRPr="007D5FBA" w14:paraId="78CD3E19" w14:textId="77777777" w:rsidTr="004C7917">
        <w:tc>
          <w:tcPr>
            <w:tcW w:w="5640" w:type="dxa"/>
            <w:vAlign w:val="bottom"/>
          </w:tcPr>
          <w:p w14:paraId="1EB60516" w14:textId="77777777" w:rsidR="004D1E61" w:rsidRPr="007D5FBA" w:rsidRDefault="004D1E61" w:rsidP="004D1E61">
            <w:pPr>
              <w:spacing w:line="380" w:lineRule="exact"/>
              <w:ind w:right="-17"/>
              <w:rPr>
                <w:rFonts w:ascii="Arial" w:hAnsi="Arial" w:cs="Arial"/>
                <w:sz w:val="22"/>
                <w:szCs w:val="22"/>
              </w:rPr>
            </w:pPr>
            <w:r w:rsidRPr="007D5FBA">
              <w:rPr>
                <w:rFonts w:ascii="Arial" w:hAnsi="Arial" w:cs="Arial"/>
                <w:sz w:val="22"/>
                <w:szCs w:val="22"/>
              </w:rPr>
              <w:t>Addition during the period</w:t>
            </w:r>
          </w:p>
        </w:tc>
        <w:tc>
          <w:tcPr>
            <w:tcW w:w="1800" w:type="dxa"/>
            <w:vAlign w:val="bottom"/>
          </w:tcPr>
          <w:p w14:paraId="47EDDEDB" w14:textId="77777777" w:rsidR="004D1E61" w:rsidRPr="007D5FBA" w:rsidRDefault="004D1E61" w:rsidP="004D1E61">
            <w:pPr>
              <w:tabs>
                <w:tab w:val="decimal" w:pos="1332"/>
              </w:tabs>
              <w:spacing w:line="380" w:lineRule="exact"/>
              <w:ind w:right="-14"/>
              <w:rPr>
                <w:rFonts w:ascii="Arial" w:hAnsi="Arial" w:cs="Arial"/>
                <w:sz w:val="22"/>
                <w:szCs w:val="22"/>
              </w:rPr>
            </w:pPr>
          </w:p>
        </w:tc>
        <w:tc>
          <w:tcPr>
            <w:tcW w:w="1710" w:type="dxa"/>
            <w:vAlign w:val="bottom"/>
          </w:tcPr>
          <w:p w14:paraId="0B8B4470" w14:textId="77777777" w:rsidR="004D1E61" w:rsidRPr="007D5FBA" w:rsidRDefault="004D1E61" w:rsidP="004D1E61">
            <w:pPr>
              <w:tabs>
                <w:tab w:val="decimal" w:pos="1332"/>
              </w:tabs>
              <w:spacing w:line="380" w:lineRule="exact"/>
              <w:ind w:right="-14"/>
              <w:rPr>
                <w:rFonts w:ascii="Arial" w:hAnsi="Arial" w:cs="Arial"/>
                <w:sz w:val="22"/>
                <w:szCs w:val="22"/>
              </w:rPr>
            </w:pPr>
            <w:r w:rsidRPr="004D1E61">
              <w:rPr>
                <w:rFonts w:ascii="Arial" w:hAnsi="Arial" w:cs="Arial"/>
                <w:sz w:val="22"/>
                <w:szCs w:val="22"/>
              </w:rPr>
              <w:t>18,913</w:t>
            </w:r>
          </w:p>
        </w:tc>
      </w:tr>
      <w:tr w:rsidR="004D1E61" w:rsidRPr="007D5FBA" w14:paraId="2958E17E" w14:textId="77777777" w:rsidTr="004C7917">
        <w:tc>
          <w:tcPr>
            <w:tcW w:w="5640" w:type="dxa"/>
            <w:vAlign w:val="bottom"/>
          </w:tcPr>
          <w:p w14:paraId="74D434DF" w14:textId="77777777" w:rsidR="004D1E61" w:rsidRPr="007D5FBA" w:rsidRDefault="004D1E61" w:rsidP="004D1E61">
            <w:pPr>
              <w:spacing w:line="380" w:lineRule="exact"/>
              <w:ind w:right="-17"/>
              <w:rPr>
                <w:rFonts w:ascii="Arial" w:hAnsi="Arial" w:cs="Arial"/>
                <w:sz w:val="22"/>
                <w:szCs w:val="22"/>
              </w:rPr>
            </w:pPr>
            <w:r w:rsidRPr="007D5FBA">
              <w:rPr>
                <w:rFonts w:ascii="Arial" w:eastAsia="MS Mincho" w:hAnsi="Arial" w:cs="Arial"/>
                <w:sz w:val="22"/>
                <w:szCs w:val="22"/>
              </w:rPr>
              <w:t>Reduction in lease modification</w:t>
            </w:r>
          </w:p>
        </w:tc>
        <w:tc>
          <w:tcPr>
            <w:tcW w:w="1800" w:type="dxa"/>
            <w:vAlign w:val="bottom"/>
          </w:tcPr>
          <w:p w14:paraId="0BFD4F84" w14:textId="77777777" w:rsidR="004D1E61" w:rsidRPr="007D5FBA" w:rsidRDefault="004D1E61" w:rsidP="004D1E61">
            <w:pPr>
              <w:tabs>
                <w:tab w:val="decimal" w:pos="1332"/>
              </w:tabs>
              <w:spacing w:line="380" w:lineRule="exact"/>
              <w:ind w:right="-14"/>
              <w:rPr>
                <w:rFonts w:ascii="Arial" w:hAnsi="Arial" w:cs="Arial"/>
                <w:sz w:val="22"/>
                <w:szCs w:val="22"/>
              </w:rPr>
            </w:pPr>
          </w:p>
        </w:tc>
        <w:tc>
          <w:tcPr>
            <w:tcW w:w="1710" w:type="dxa"/>
            <w:vAlign w:val="bottom"/>
          </w:tcPr>
          <w:p w14:paraId="0FE04237" w14:textId="77777777" w:rsidR="004D1E61" w:rsidRPr="007D5FBA" w:rsidRDefault="004D1E61" w:rsidP="004D1E61">
            <w:pPr>
              <w:tabs>
                <w:tab w:val="decimal" w:pos="1332"/>
              </w:tabs>
              <w:spacing w:line="380" w:lineRule="exact"/>
              <w:ind w:right="-14"/>
              <w:rPr>
                <w:rFonts w:ascii="Arial" w:hAnsi="Arial" w:cs="Arial" w:hint="cs"/>
                <w:sz w:val="22"/>
                <w:szCs w:val="22"/>
              </w:rPr>
            </w:pPr>
            <w:r w:rsidRPr="004D1E61">
              <w:rPr>
                <w:rFonts w:ascii="Arial" w:hAnsi="Arial" w:cs="Arial"/>
                <w:sz w:val="22"/>
                <w:szCs w:val="22"/>
              </w:rPr>
              <w:t>(131)</w:t>
            </w:r>
          </w:p>
        </w:tc>
      </w:tr>
      <w:tr w:rsidR="004D1E61" w:rsidRPr="007D5FBA" w14:paraId="5838B824" w14:textId="77777777" w:rsidTr="004C7917">
        <w:tc>
          <w:tcPr>
            <w:tcW w:w="5640" w:type="dxa"/>
            <w:vAlign w:val="bottom"/>
          </w:tcPr>
          <w:p w14:paraId="51CF6A60" w14:textId="77777777" w:rsidR="004D1E61" w:rsidRPr="007D5FBA" w:rsidRDefault="004D1E61" w:rsidP="004D1E61">
            <w:pPr>
              <w:spacing w:line="380" w:lineRule="exact"/>
              <w:ind w:right="-17"/>
              <w:rPr>
                <w:rFonts w:ascii="Arial" w:hAnsi="Arial" w:cs="Arial"/>
                <w:sz w:val="22"/>
                <w:szCs w:val="22"/>
              </w:rPr>
            </w:pPr>
            <w:r w:rsidRPr="007D5FBA">
              <w:rPr>
                <w:rFonts w:ascii="Arial" w:hAnsi="Arial" w:cs="Arial"/>
                <w:sz w:val="22"/>
                <w:szCs w:val="22"/>
              </w:rPr>
              <w:t>Depreciation for the period</w:t>
            </w:r>
          </w:p>
        </w:tc>
        <w:tc>
          <w:tcPr>
            <w:tcW w:w="1800" w:type="dxa"/>
            <w:vAlign w:val="bottom"/>
          </w:tcPr>
          <w:p w14:paraId="1D30C948" w14:textId="77777777" w:rsidR="004D1E61" w:rsidRPr="007D5FBA" w:rsidRDefault="004D1E61" w:rsidP="004D1E61">
            <w:pPr>
              <w:tabs>
                <w:tab w:val="decimal" w:pos="1332"/>
              </w:tabs>
              <w:spacing w:line="380" w:lineRule="exact"/>
              <w:ind w:right="-14"/>
              <w:rPr>
                <w:rFonts w:ascii="Arial" w:hAnsi="Arial" w:cs="Arial"/>
                <w:sz w:val="22"/>
                <w:szCs w:val="22"/>
              </w:rPr>
            </w:pPr>
          </w:p>
        </w:tc>
        <w:tc>
          <w:tcPr>
            <w:tcW w:w="1710" w:type="dxa"/>
            <w:vAlign w:val="bottom"/>
          </w:tcPr>
          <w:p w14:paraId="73A691EA" w14:textId="77777777" w:rsidR="004D1E61" w:rsidRPr="007D5FBA" w:rsidRDefault="004D1E61" w:rsidP="004D1E61">
            <w:pPr>
              <w:pBdr>
                <w:bottom w:val="single" w:sz="4" w:space="1" w:color="auto"/>
              </w:pBdr>
              <w:tabs>
                <w:tab w:val="decimal" w:pos="1332"/>
              </w:tabs>
              <w:spacing w:line="380" w:lineRule="exact"/>
              <w:ind w:right="-14"/>
              <w:rPr>
                <w:rFonts w:ascii="Arial" w:hAnsi="Arial" w:cs="Arial"/>
                <w:sz w:val="22"/>
                <w:szCs w:val="22"/>
              </w:rPr>
            </w:pPr>
            <w:r w:rsidRPr="004D1E61">
              <w:rPr>
                <w:rFonts w:ascii="Arial" w:hAnsi="Arial" w:cs="Arial"/>
                <w:sz w:val="22"/>
                <w:szCs w:val="22"/>
              </w:rPr>
              <w:t>(28,859)</w:t>
            </w:r>
          </w:p>
        </w:tc>
      </w:tr>
      <w:tr w:rsidR="004D1E61" w:rsidRPr="007D5FBA" w14:paraId="5AA3CE4D" w14:textId="77777777" w:rsidTr="004C7917">
        <w:tc>
          <w:tcPr>
            <w:tcW w:w="5640" w:type="dxa"/>
            <w:vAlign w:val="bottom"/>
          </w:tcPr>
          <w:p w14:paraId="12FD19EB" w14:textId="77777777" w:rsidR="004D1E61" w:rsidRPr="007D5FBA" w:rsidRDefault="004D1E61" w:rsidP="004D1E61">
            <w:pPr>
              <w:spacing w:line="380" w:lineRule="exact"/>
              <w:ind w:right="-17"/>
              <w:rPr>
                <w:rFonts w:ascii="Arial" w:hAnsi="Arial" w:cs="Arial"/>
                <w:b/>
                <w:bCs/>
                <w:sz w:val="22"/>
                <w:szCs w:val="22"/>
              </w:rPr>
            </w:pPr>
            <w:r w:rsidRPr="007D5FBA">
              <w:rPr>
                <w:rFonts w:ascii="Arial" w:hAnsi="Arial" w:cs="Arial"/>
                <w:b/>
                <w:bCs/>
                <w:sz w:val="22"/>
                <w:szCs w:val="22"/>
              </w:rPr>
              <w:t xml:space="preserve">Net book value as at </w:t>
            </w:r>
            <w:r>
              <w:rPr>
                <w:rFonts w:ascii="Arial" w:hAnsi="Arial" w:cs="Arial"/>
                <w:b/>
                <w:bCs/>
                <w:sz w:val="22"/>
                <w:szCs w:val="22"/>
              </w:rPr>
              <w:t>30 June</w:t>
            </w:r>
            <w:r w:rsidRPr="007D5FBA">
              <w:rPr>
                <w:rFonts w:ascii="Arial" w:hAnsi="Arial" w:cs="Arial"/>
                <w:b/>
                <w:bCs/>
                <w:sz w:val="22"/>
                <w:szCs w:val="22"/>
              </w:rPr>
              <w:t xml:space="preserve"> 2022</w:t>
            </w:r>
          </w:p>
        </w:tc>
        <w:tc>
          <w:tcPr>
            <w:tcW w:w="1800" w:type="dxa"/>
            <w:vAlign w:val="bottom"/>
          </w:tcPr>
          <w:p w14:paraId="12D801DF" w14:textId="77777777" w:rsidR="004D1E61" w:rsidRPr="007D5FBA" w:rsidRDefault="004D1E61" w:rsidP="004D1E61">
            <w:pPr>
              <w:tabs>
                <w:tab w:val="decimal" w:pos="1332"/>
              </w:tabs>
              <w:spacing w:line="380" w:lineRule="exact"/>
              <w:ind w:right="-14"/>
              <w:rPr>
                <w:rFonts w:ascii="Arial" w:hAnsi="Arial" w:cs="Arial"/>
                <w:sz w:val="22"/>
                <w:szCs w:val="22"/>
              </w:rPr>
            </w:pPr>
          </w:p>
        </w:tc>
        <w:tc>
          <w:tcPr>
            <w:tcW w:w="1710" w:type="dxa"/>
            <w:vAlign w:val="bottom"/>
          </w:tcPr>
          <w:p w14:paraId="03CC9604" w14:textId="77777777" w:rsidR="004D1E61" w:rsidRPr="007D5FBA" w:rsidRDefault="004D1E61" w:rsidP="004D1E61">
            <w:pPr>
              <w:pBdr>
                <w:bottom w:val="double" w:sz="4" w:space="1" w:color="auto"/>
              </w:pBdr>
              <w:tabs>
                <w:tab w:val="decimal" w:pos="1332"/>
              </w:tabs>
              <w:spacing w:line="380" w:lineRule="exact"/>
              <w:ind w:right="-14"/>
              <w:rPr>
                <w:rFonts w:ascii="Arial" w:hAnsi="Arial" w:cs="Arial"/>
                <w:sz w:val="22"/>
                <w:szCs w:val="22"/>
              </w:rPr>
            </w:pPr>
            <w:r w:rsidRPr="004D1E61">
              <w:rPr>
                <w:rFonts w:ascii="Arial" w:hAnsi="Arial" w:cs="Arial"/>
                <w:sz w:val="22"/>
                <w:szCs w:val="22"/>
              </w:rPr>
              <w:t>135,696</w:t>
            </w:r>
          </w:p>
        </w:tc>
      </w:tr>
    </w:tbl>
    <w:p w14:paraId="592E3850" w14:textId="77777777" w:rsidR="00AF5809" w:rsidRPr="007D5FBA" w:rsidRDefault="0057122D" w:rsidP="001B60F7">
      <w:pPr>
        <w:spacing w:before="240" w:after="120" w:line="380" w:lineRule="exact"/>
        <w:ind w:left="547" w:hanging="547"/>
        <w:jc w:val="thaiDistribute"/>
        <w:rPr>
          <w:rFonts w:ascii="Arial" w:hAnsi="Arial" w:cs="Arial"/>
          <w:b/>
          <w:bCs/>
          <w:sz w:val="22"/>
          <w:szCs w:val="22"/>
        </w:rPr>
      </w:pPr>
      <w:r w:rsidRPr="007D5FBA">
        <w:rPr>
          <w:rFonts w:ascii="Arial" w:hAnsi="Arial" w:cs="Arial"/>
          <w:b/>
          <w:bCs/>
          <w:sz w:val="22"/>
          <w:szCs w:val="22"/>
        </w:rPr>
        <w:t>1</w:t>
      </w:r>
      <w:r w:rsidR="00CA6088" w:rsidRPr="007D5FBA">
        <w:rPr>
          <w:rFonts w:ascii="Arial" w:hAnsi="Arial" w:cs="Arial"/>
          <w:b/>
          <w:bCs/>
          <w:sz w:val="22"/>
          <w:szCs w:val="22"/>
        </w:rPr>
        <w:t>0</w:t>
      </w:r>
      <w:r w:rsidR="00C51963" w:rsidRPr="007D5FBA">
        <w:rPr>
          <w:rFonts w:ascii="Arial" w:hAnsi="Arial" w:cs="Arial"/>
          <w:b/>
          <w:bCs/>
          <w:sz w:val="22"/>
          <w:szCs w:val="22"/>
        </w:rPr>
        <w:t>.</w:t>
      </w:r>
      <w:r w:rsidR="00C51963" w:rsidRPr="007D5FBA">
        <w:rPr>
          <w:rFonts w:ascii="Arial" w:hAnsi="Arial" w:cs="Arial"/>
          <w:b/>
          <w:bCs/>
          <w:sz w:val="22"/>
          <w:szCs w:val="22"/>
        </w:rPr>
        <w:tab/>
      </w:r>
      <w:r w:rsidR="00AF5809" w:rsidRPr="007D5FBA">
        <w:rPr>
          <w:rFonts w:ascii="Arial" w:hAnsi="Arial" w:cs="Arial"/>
          <w:b/>
          <w:bCs/>
          <w:sz w:val="22"/>
          <w:szCs w:val="22"/>
        </w:rPr>
        <w:t>Trade and other payables</w:t>
      </w:r>
    </w:p>
    <w:tbl>
      <w:tblPr>
        <w:tblW w:w="9150" w:type="dxa"/>
        <w:tblInd w:w="588" w:type="dxa"/>
        <w:tblLayout w:type="fixed"/>
        <w:tblLook w:val="0000" w:firstRow="0" w:lastRow="0" w:firstColumn="0" w:lastColumn="0" w:noHBand="0" w:noVBand="0"/>
      </w:tblPr>
      <w:tblGrid>
        <w:gridCol w:w="5640"/>
        <w:gridCol w:w="1755"/>
        <w:gridCol w:w="1755"/>
      </w:tblGrid>
      <w:tr w:rsidR="00AF5809" w:rsidRPr="007D5FBA" w14:paraId="55B8989B" w14:textId="77777777" w:rsidTr="007D5FBA">
        <w:tc>
          <w:tcPr>
            <w:tcW w:w="5640" w:type="dxa"/>
            <w:vAlign w:val="bottom"/>
          </w:tcPr>
          <w:p w14:paraId="5D3334D2" w14:textId="77777777" w:rsidR="00AF5809" w:rsidRPr="007D5FBA" w:rsidRDefault="00AF5809" w:rsidP="001B60F7">
            <w:pPr>
              <w:spacing w:line="380" w:lineRule="exact"/>
              <w:ind w:right="-18"/>
              <w:jc w:val="thaiDistribute"/>
              <w:rPr>
                <w:rFonts w:ascii="Arial" w:hAnsi="Arial" w:cs="Arial"/>
                <w:sz w:val="22"/>
                <w:szCs w:val="22"/>
              </w:rPr>
            </w:pPr>
            <w:r w:rsidRPr="007D5FBA">
              <w:rPr>
                <w:rFonts w:ascii="Arial" w:hAnsi="Arial" w:cs="Arial"/>
                <w:b/>
                <w:bCs/>
                <w:sz w:val="22"/>
                <w:szCs w:val="22"/>
                <w:cs/>
              </w:rPr>
              <w:tab/>
            </w:r>
            <w:r w:rsidRPr="007D5FBA">
              <w:rPr>
                <w:rFonts w:ascii="Arial" w:hAnsi="Arial" w:cs="Arial"/>
                <w:b/>
                <w:bCs/>
                <w:sz w:val="22"/>
                <w:szCs w:val="22"/>
              </w:rPr>
              <w:tab/>
            </w:r>
            <w:r w:rsidRPr="007D5FBA">
              <w:rPr>
                <w:rFonts w:ascii="Arial" w:hAnsi="Arial" w:cs="Arial"/>
                <w:sz w:val="22"/>
                <w:szCs w:val="22"/>
              </w:rPr>
              <w:tab/>
            </w:r>
          </w:p>
        </w:tc>
        <w:tc>
          <w:tcPr>
            <w:tcW w:w="3510" w:type="dxa"/>
            <w:gridSpan w:val="2"/>
            <w:vAlign w:val="bottom"/>
          </w:tcPr>
          <w:p w14:paraId="107E3B60" w14:textId="77777777" w:rsidR="00AF5809" w:rsidRPr="007D5FBA" w:rsidRDefault="00AF5809" w:rsidP="001B60F7">
            <w:pPr>
              <w:tabs>
                <w:tab w:val="left" w:pos="600"/>
                <w:tab w:val="left" w:pos="900"/>
                <w:tab w:val="right" w:pos="7280"/>
                <w:tab w:val="right" w:pos="8540"/>
              </w:tabs>
              <w:spacing w:line="380" w:lineRule="exact"/>
              <w:ind w:right="-45"/>
              <w:jc w:val="right"/>
              <w:rPr>
                <w:rFonts w:ascii="Arial" w:hAnsi="Arial" w:cs="Arial"/>
                <w:sz w:val="22"/>
                <w:szCs w:val="22"/>
                <w:cs/>
              </w:rPr>
            </w:pPr>
            <w:r w:rsidRPr="007D5FBA">
              <w:rPr>
                <w:rFonts w:ascii="Arial" w:hAnsi="Arial" w:cs="Arial"/>
                <w:sz w:val="22"/>
                <w:szCs w:val="22"/>
              </w:rPr>
              <w:t>(Unit: Thousand Baht)</w:t>
            </w:r>
          </w:p>
        </w:tc>
      </w:tr>
      <w:tr w:rsidR="004431EE" w:rsidRPr="007D5FBA" w14:paraId="49589902" w14:textId="77777777" w:rsidTr="007D5FBA">
        <w:tc>
          <w:tcPr>
            <w:tcW w:w="5640" w:type="dxa"/>
            <w:vAlign w:val="bottom"/>
          </w:tcPr>
          <w:p w14:paraId="25C35E22" w14:textId="77777777" w:rsidR="004431EE" w:rsidRPr="007D5FBA" w:rsidRDefault="004431EE" w:rsidP="001B60F7">
            <w:pPr>
              <w:spacing w:line="380" w:lineRule="exact"/>
              <w:ind w:right="-18"/>
              <w:jc w:val="thaiDistribute"/>
              <w:rPr>
                <w:rFonts w:ascii="Arial" w:hAnsi="Arial" w:cs="Arial"/>
                <w:b/>
                <w:bCs/>
                <w:sz w:val="22"/>
                <w:szCs w:val="22"/>
                <w:u w:val="single"/>
              </w:rPr>
            </w:pPr>
          </w:p>
        </w:tc>
        <w:tc>
          <w:tcPr>
            <w:tcW w:w="1755" w:type="dxa"/>
            <w:vAlign w:val="bottom"/>
          </w:tcPr>
          <w:p w14:paraId="52FF0070" w14:textId="77777777" w:rsidR="004431EE" w:rsidRPr="007D5FBA" w:rsidRDefault="00661F66" w:rsidP="001B60F7">
            <w:pPr>
              <w:spacing w:line="380" w:lineRule="exact"/>
              <w:ind w:left="-105" w:right="-150"/>
              <w:jc w:val="center"/>
              <w:rPr>
                <w:rFonts w:ascii="Arial" w:hAnsi="Arial" w:cs="Arial"/>
                <w:sz w:val="22"/>
                <w:szCs w:val="22"/>
              </w:rPr>
            </w:pPr>
            <w:r>
              <w:rPr>
                <w:rFonts w:ascii="Arial" w:hAnsi="Arial" w:cs="Arial"/>
                <w:sz w:val="22"/>
                <w:szCs w:val="22"/>
              </w:rPr>
              <w:t>30 June</w:t>
            </w:r>
            <w:r w:rsidR="004431EE" w:rsidRPr="007D5FBA">
              <w:rPr>
                <w:rFonts w:ascii="Arial" w:hAnsi="Arial" w:cs="Arial"/>
                <w:sz w:val="22"/>
                <w:szCs w:val="22"/>
              </w:rPr>
              <w:t xml:space="preserve">                  </w:t>
            </w:r>
          </w:p>
        </w:tc>
        <w:tc>
          <w:tcPr>
            <w:tcW w:w="1755" w:type="dxa"/>
            <w:vAlign w:val="bottom"/>
          </w:tcPr>
          <w:p w14:paraId="1BC0AA79" w14:textId="77777777" w:rsidR="004431EE" w:rsidRPr="007D5FBA" w:rsidRDefault="004431EE" w:rsidP="001B60F7">
            <w:pPr>
              <w:spacing w:line="380" w:lineRule="exact"/>
              <w:ind w:left="-108" w:right="-18"/>
              <w:jc w:val="center"/>
              <w:rPr>
                <w:rFonts w:ascii="Arial" w:hAnsi="Arial" w:cs="Arial"/>
                <w:sz w:val="22"/>
                <w:szCs w:val="22"/>
              </w:rPr>
            </w:pPr>
            <w:r w:rsidRPr="007D5FBA">
              <w:rPr>
                <w:rFonts w:ascii="Arial" w:hAnsi="Arial" w:cs="Arial"/>
                <w:sz w:val="22"/>
                <w:szCs w:val="22"/>
              </w:rPr>
              <w:t>31 December</w:t>
            </w:r>
          </w:p>
        </w:tc>
      </w:tr>
      <w:tr w:rsidR="004431EE" w:rsidRPr="007D5FBA" w14:paraId="3F274411" w14:textId="77777777" w:rsidTr="007D5FBA">
        <w:tc>
          <w:tcPr>
            <w:tcW w:w="5640" w:type="dxa"/>
            <w:vAlign w:val="bottom"/>
          </w:tcPr>
          <w:p w14:paraId="66F2AC47" w14:textId="77777777" w:rsidR="004431EE" w:rsidRPr="007D5FBA" w:rsidRDefault="004431EE" w:rsidP="001B60F7">
            <w:pPr>
              <w:spacing w:line="380" w:lineRule="exact"/>
              <w:ind w:right="-18"/>
              <w:jc w:val="thaiDistribute"/>
              <w:rPr>
                <w:rFonts w:ascii="Arial" w:hAnsi="Arial" w:cs="Arial"/>
                <w:b/>
                <w:bCs/>
                <w:sz w:val="22"/>
                <w:szCs w:val="22"/>
                <w:u w:val="single"/>
              </w:rPr>
            </w:pPr>
          </w:p>
        </w:tc>
        <w:tc>
          <w:tcPr>
            <w:tcW w:w="1755" w:type="dxa"/>
            <w:vAlign w:val="bottom"/>
          </w:tcPr>
          <w:p w14:paraId="06C815BC" w14:textId="77777777" w:rsidR="004431EE" w:rsidRPr="007D5FBA" w:rsidRDefault="004431EE" w:rsidP="001B60F7">
            <w:pPr>
              <w:pBdr>
                <w:bottom w:val="single" w:sz="6" w:space="1" w:color="auto"/>
              </w:pBdr>
              <w:spacing w:line="380" w:lineRule="exact"/>
              <w:jc w:val="center"/>
              <w:rPr>
                <w:rFonts w:ascii="Arial" w:hAnsi="Arial" w:cs="Arial"/>
                <w:sz w:val="22"/>
                <w:szCs w:val="22"/>
              </w:rPr>
            </w:pPr>
            <w:r w:rsidRPr="007D5FBA">
              <w:rPr>
                <w:rFonts w:ascii="Arial" w:hAnsi="Arial" w:cs="Arial"/>
                <w:sz w:val="22"/>
                <w:szCs w:val="22"/>
              </w:rPr>
              <w:t>202</w:t>
            </w:r>
            <w:r w:rsidR="0007177C" w:rsidRPr="007D5FBA">
              <w:rPr>
                <w:rFonts w:ascii="Arial" w:hAnsi="Arial" w:cs="Arial"/>
                <w:sz w:val="22"/>
                <w:szCs w:val="22"/>
              </w:rPr>
              <w:t>2</w:t>
            </w:r>
          </w:p>
        </w:tc>
        <w:tc>
          <w:tcPr>
            <w:tcW w:w="1755" w:type="dxa"/>
            <w:vAlign w:val="bottom"/>
          </w:tcPr>
          <w:p w14:paraId="44F67D07" w14:textId="77777777" w:rsidR="004431EE" w:rsidRPr="007D5FBA" w:rsidRDefault="004431EE" w:rsidP="001B60F7">
            <w:pPr>
              <w:pBdr>
                <w:bottom w:val="single" w:sz="6" w:space="1" w:color="auto"/>
              </w:pBdr>
              <w:spacing w:line="380" w:lineRule="exact"/>
              <w:ind w:left="-108" w:right="-18"/>
              <w:jc w:val="center"/>
              <w:rPr>
                <w:rFonts w:ascii="Arial" w:hAnsi="Arial" w:cs="Arial"/>
                <w:sz w:val="22"/>
                <w:szCs w:val="22"/>
              </w:rPr>
            </w:pPr>
            <w:r w:rsidRPr="007D5FBA">
              <w:rPr>
                <w:rFonts w:ascii="Arial" w:hAnsi="Arial" w:cs="Arial"/>
                <w:sz w:val="22"/>
                <w:szCs w:val="22"/>
              </w:rPr>
              <w:t>202</w:t>
            </w:r>
            <w:r w:rsidR="0007177C" w:rsidRPr="007D5FBA">
              <w:rPr>
                <w:rFonts w:ascii="Arial" w:hAnsi="Arial" w:cs="Arial"/>
                <w:sz w:val="22"/>
                <w:szCs w:val="22"/>
              </w:rPr>
              <w:t>1</w:t>
            </w:r>
          </w:p>
        </w:tc>
      </w:tr>
      <w:tr w:rsidR="004D1E61" w:rsidRPr="007D5FBA" w14:paraId="64BD82FC" w14:textId="77777777" w:rsidTr="007D5FBA">
        <w:tc>
          <w:tcPr>
            <w:tcW w:w="5640" w:type="dxa"/>
            <w:vAlign w:val="bottom"/>
          </w:tcPr>
          <w:p w14:paraId="606B27CD" w14:textId="77777777" w:rsidR="004D1E61" w:rsidRPr="007D5FBA" w:rsidRDefault="004D1E61" w:rsidP="004D1E61">
            <w:pPr>
              <w:spacing w:line="380" w:lineRule="exact"/>
              <w:ind w:right="-17"/>
              <w:rPr>
                <w:rFonts w:ascii="Arial" w:hAnsi="Arial" w:cs="Arial"/>
                <w:sz w:val="22"/>
                <w:szCs w:val="22"/>
              </w:rPr>
            </w:pPr>
            <w:r w:rsidRPr="007D5FBA">
              <w:rPr>
                <w:rFonts w:ascii="Arial" w:hAnsi="Arial" w:cs="Arial"/>
                <w:sz w:val="22"/>
                <w:szCs w:val="22"/>
              </w:rPr>
              <w:t>Trade payables - related parties</w:t>
            </w:r>
          </w:p>
        </w:tc>
        <w:tc>
          <w:tcPr>
            <w:tcW w:w="1755" w:type="dxa"/>
            <w:vAlign w:val="bottom"/>
          </w:tcPr>
          <w:p w14:paraId="09E2C555" w14:textId="77777777" w:rsidR="004D1E61" w:rsidRPr="007D5FBA" w:rsidRDefault="004D1E61" w:rsidP="004D1E61">
            <w:pPr>
              <w:tabs>
                <w:tab w:val="decimal" w:pos="1332"/>
              </w:tabs>
              <w:spacing w:line="380" w:lineRule="exact"/>
              <w:ind w:right="-14"/>
              <w:rPr>
                <w:rFonts w:ascii="Arial" w:hAnsi="Arial" w:cs="Arial"/>
                <w:sz w:val="22"/>
                <w:szCs w:val="22"/>
                <w:cs/>
              </w:rPr>
            </w:pPr>
            <w:r w:rsidRPr="004D1E61">
              <w:rPr>
                <w:rFonts w:ascii="Arial" w:hAnsi="Arial" w:cs="Arial"/>
                <w:sz w:val="22"/>
                <w:szCs w:val="22"/>
              </w:rPr>
              <w:t>101</w:t>
            </w:r>
          </w:p>
        </w:tc>
        <w:tc>
          <w:tcPr>
            <w:tcW w:w="1755" w:type="dxa"/>
            <w:vAlign w:val="bottom"/>
          </w:tcPr>
          <w:p w14:paraId="5BB909E5" w14:textId="77777777" w:rsidR="004D1E61" w:rsidRPr="007D5FBA" w:rsidRDefault="004D1E61" w:rsidP="004D1E61">
            <w:pPr>
              <w:tabs>
                <w:tab w:val="decimal" w:pos="1332"/>
              </w:tabs>
              <w:spacing w:line="380" w:lineRule="exact"/>
              <w:ind w:right="-14"/>
              <w:rPr>
                <w:rFonts w:ascii="Arial" w:hAnsi="Arial" w:cs="Arial"/>
                <w:sz w:val="22"/>
                <w:szCs w:val="22"/>
              </w:rPr>
            </w:pPr>
            <w:r w:rsidRPr="007D5FBA">
              <w:rPr>
                <w:rFonts w:ascii="Arial" w:hAnsi="Arial" w:cs="Arial"/>
                <w:sz w:val="22"/>
                <w:szCs w:val="22"/>
              </w:rPr>
              <w:t>2,684</w:t>
            </w:r>
          </w:p>
        </w:tc>
      </w:tr>
      <w:tr w:rsidR="004D1E61" w:rsidRPr="007D5FBA" w14:paraId="6904D595" w14:textId="77777777" w:rsidTr="007D5FBA">
        <w:tc>
          <w:tcPr>
            <w:tcW w:w="5640" w:type="dxa"/>
            <w:vAlign w:val="bottom"/>
          </w:tcPr>
          <w:p w14:paraId="5556F3DC" w14:textId="77777777" w:rsidR="004D1E61" w:rsidRPr="007D5FBA" w:rsidRDefault="004D1E61" w:rsidP="004D1E61">
            <w:pPr>
              <w:spacing w:line="380" w:lineRule="exact"/>
              <w:ind w:right="-17"/>
              <w:rPr>
                <w:rFonts w:ascii="Arial" w:hAnsi="Arial" w:cs="Arial"/>
                <w:sz w:val="22"/>
                <w:szCs w:val="22"/>
                <w:cs/>
              </w:rPr>
            </w:pPr>
            <w:r w:rsidRPr="007D5FBA">
              <w:rPr>
                <w:rFonts w:ascii="Arial" w:hAnsi="Arial" w:cs="Arial"/>
                <w:sz w:val="22"/>
                <w:szCs w:val="22"/>
              </w:rPr>
              <w:t>Trade payables - unrelated parties</w:t>
            </w:r>
          </w:p>
        </w:tc>
        <w:tc>
          <w:tcPr>
            <w:tcW w:w="1755" w:type="dxa"/>
            <w:vAlign w:val="bottom"/>
          </w:tcPr>
          <w:p w14:paraId="03D6117F" w14:textId="77777777" w:rsidR="004D1E61" w:rsidRPr="007D5FBA" w:rsidRDefault="004D1E61" w:rsidP="004D1E61">
            <w:pPr>
              <w:tabs>
                <w:tab w:val="decimal" w:pos="1332"/>
              </w:tabs>
              <w:spacing w:line="380" w:lineRule="exact"/>
              <w:ind w:right="-14"/>
              <w:rPr>
                <w:rFonts w:ascii="Arial" w:hAnsi="Arial" w:cs="Arial"/>
                <w:sz w:val="22"/>
                <w:szCs w:val="22"/>
                <w:cs/>
              </w:rPr>
            </w:pPr>
            <w:r w:rsidRPr="004D1E61">
              <w:rPr>
                <w:rFonts w:ascii="Arial" w:hAnsi="Arial" w:cs="Arial"/>
                <w:sz w:val="22"/>
                <w:szCs w:val="22"/>
              </w:rPr>
              <w:t>199,762</w:t>
            </w:r>
          </w:p>
        </w:tc>
        <w:tc>
          <w:tcPr>
            <w:tcW w:w="1755" w:type="dxa"/>
            <w:vAlign w:val="bottom"/>
          </w:tcPr>
          <w:p w14:paraId="4669EF0E" w14:textId="77777777" w:rsidR="004D1E61" w:rsidRPr="007D5FBA" w:rsidRDefault="004D1E61" w:rsidP="004D1E61">
            <w:pPr>
              <w:tabs>
                <w:tab w:val="decimal" w:pos="1332"/>
              </w:tabs>
              <w:spacing w:line="380" w:lineRule="exact"/>
              <w:ind w:right="-14"/>
              <w:rPr>
                <w:rFonts w:ascii="Arial" w:hAnsi="Arial" w:cs="Arial"/>
                <w:sz w:val="22"/>
                <w:szCs w:val="22"/>
                <w:cs/>
              </w:rPr>
            </w:pPr>
            <w:r w:rsidRPr="007D5FBA">
              <w:rPr>
                <w:rFonts w:ascii="Arial" w:hAnsi="Arial" w:cs="Arial"/>
                <w:sz w:val="22"/>
                <w:szCs w:val="22"/>
              </w:rPr>
              <w:t>75,901</w:t>
            </w:r>
          </w:p>
        </w:tc>
      </w:tr>
      <w:tr w:rsidR="00B01420" w:rsidRPr="007D5FBA" w14:paraId="1E51D40D" w14:textId="77777777" w:rsidTr="007D5FBA">
        <w:tc>
          <w:tcPr>
            <w:tcW w:w="5640" w:type="dxa"/>
            <w:vAlign w:val="bottom"/>
          </w:tcPr>
          <w:p w14:paraId="7982ABBD" w14:textId="77777777" w:rsidR="00B01420" w:rsidRPr="007D5FBA" w:rsidRDefault="00B01420" w:rsidP="00B01420">
            <w:pPr>
              <w:spacing w:line="380" w:lineRule="exact"/>
              <w:ind w:right="-17"/>
              <w:rPr>
                <w:rFonts w:ascii="Arial" w:hAnsi="Arial" w:cs="Arial"/>
                <w:sz w:val="22"/>
                <w:szCs w:val="22"/>
              </w:rPr>
            </w:pPr>
            <w:r w:rsidRPr="007D5FBA">
              <w:rPr>
                <w:rFonts w:ascii="Arial" w:hAnsi="Arial" w:cs="Arial"/>
                <w:sz w:val="22"/>
                <w:szCs w:val="22"/>
              </w:rPr>
              <w:t>Other payables - related parties</w:t>
            </w:r>
          </w:p>
        </w:tc>
        <w:tc>
          <w:tcPr>
            <w:tcW w:w="1755" w:type="dxa"/>
            <w:vAlign w:val="bottom"/>
          </w:tcPr>
          <w:p w14:paraId="2503601B" w14:textId="77777777" w:rsidR="00B01420" w:rsidRPr="007D5FBA" w:rsidRDefault="00B01420" w:rsidP="00B01420">
            <w:pPr>
              <w:tabs>
                <w:tab w:val="decimal" w:pos="1332"/>
              </w:tabs>
              <w:spacing w:line="380" w:lineRule="exact"/>
              <w:ind w:right="-14"/>
              <w:rPr>
                <w:rFonts w:ascii="Arial" w:hAnsi="Arial" w:cs="Arial"/>
                <w:sz w:val="22"/>
                <w:szCs w:val="22"/>
                <w:cs/>
              </w:rPr>
            </w:pPr>
            <w:r w:rsidRPr="00B01420">
              <w:rPr>
                <w:rFonts w:ascii="Arial" w:hAnsi="Arial" w:cs="Arial"/>
                <w:sz w:val="22"/>
                <w:szCs w:val="22"/>
              </w:rPr>
              <w:t>6,437</w:t>
            </w:r>
          </w:p>
        </w:tc>
        <w:tc>
          <w:tcPr>
            <w:tcW w:w="1755" w:type="dxa"/>
            <w:vAlign w:val="bottom"/>
          </w:tcPr>
          <w:p w14:paraId="0D8ABBC3" w14:textId="77777777" w:rsidR="00B01420" w:rsidRPr="007D5FBA" w:rsidRDefault="00B01420" w:rsidP="00B01420">
            <w:pPr>
              <w:tabs>
                <w:tab w:val="decimal" w:pos="1332"/>
              </w:tabs>
              <w:spacing w:line="380" w:lineRule="exact"/>
              <w:ind w:right="-14"/>
              <w:rPr>
                <w:rFonts w:ascii="Arial" w:hAnsi="Arial" w:cs="Arial"/>
                <w:sz w:val="22"/>
                <w:szCs w:val="22"/>
              </w:rPr>
            </w:pPr>
            <w:r w:rsidRPr="007D5FBA">
              <w:rPr>
                <w:rFonts w:ascii="Arial" w:hAnsi="Arial" w:cs="Arial"/>
                <w:sz w:val="22"/>
                <w:szCs w:val="22"/>
              </w:rPr>
              <w:t>3,299</w:t>
            </w:r>
          </w:p>
        </w:tc>
      </w:tr>
      <w:tr w:rsidR="00B01420" w:rsidRPr="007D5FBA" w14:paraId="78145808" w14:textId="77777777" w:rsidTr="007D5FBA">
        <w:tc>
          <w:tcPr>
            <w:tcW w:w="5640" w:type="dxa"/>
            <w:vAlign w:val="bottom"/>
          </w:tcPr>
          <w:p w14:paraId="4440B0A4" w14:textId="77777777" w:rsidR="00B01420" w:rsidRPr="007D5FBA" w:rsidRDefault="00B01420" w:rsidP="00B01420">
            <w:pPr>
              <w:spacing w:line="380" w:lineRule="exact"/>
              <w:ind w:right="-17"/>
              <w:rPr>
                <w:rFonts w:ascii="Arial" w:hAnsi="Arial" w:cs="Arial"/>
                <w:sz w:val="22"/>
                <w:szCs w:val="22"/>
              </w:rPr>
            </w:pPr>
            <w:r w:rsidRPr="007D5FBA">
              <w:rPr>
                <w:rFonts w:ascii="Arial" w:hAnsi="Arial" w:cs="Arial"/>
                <w:sz w:val="22"/>
                <w:szCs w:val="22"/>
              </w:rPr>
              <w:t>Other payables - unrelated parties</w:t>
            </w:r>
          </w:p>
        </w:tc>
        <w:tc>
          <w:tcPr>
            <w:tcW w:w="1755" w:type="dxa"/>
            <w:vAlign w:val="bottom"/>
          </w:tcPr>
          <w:p w14:paraId="00C56D15" w14:textId="77777777" w:rsidR="00B01420" w:rsidRPr="007D5FBA" w:rsidRDefault="00B01420" w:rsidP="00B01420">
            <w:pPr>
              <w:tabs>
                <w:tab w:val="decimal" w:pos="1332"/>
              </w:tabs>
              <w:spacing w:line="380" w:lineRule="exact"/>
              <w:ind w:right="-14"/>
              <w:rPr>
                <w:rFonts w:ascii="Arial" w:hAnsi="Arial" w:cs="Arial"/>
                <w:sz w:val="22"/>
                <w:szCs w:val="22"/>
              </w:rPr>
            </w:pPr>
            <w:r w:rsidRPr="00B01420">
              <w:rPr>
                <w:rFonts w:ascii="Arial" w:hAnsi="Arial" w:cs="Arial"/>
                <w:sz w:val="22"/>
                <w:szCs w:val="22"/>
              </w:rPr>
              <w:t>8,052</w:t>
            </w:r>
          </w:p>
        </w:tc>
        <w:tc>
          <w:tcPr>
            <w:tcW w:w="1755" w:type="dxa"/>
            <w:vAlign w:val="bottom"/>
          </w:tcPr>
          <w:p w14:paraId="30F66884" w14:textId="77777777" w:rsidR="00B01420" w:rsidRPr="007D5FBA" w:rsidRDefault="00B01420" w:rsidP="00B01420">
            <w:pPr>
              <w:tabs>
                <w:tab w:val="decimal" w:pos="1332"/>
              </w:tabs>
              <w:spacing w:line="380" w:lineRule="exact"/>
              <w:ind w:right="-14"/>
              <w:rPr>
                <w:rFonts w:ascii="Arial" w:hAnsi="Arial" w:cs="Arial"/>
                <w:sz w:val="22"/>
                <w:szCs w:val="22"/>
              </w:rPr>
            </w:pPr>
            <w:r w:rsidRPr="007D5FBA">
              <w:rPr>
                <w:rFonts w:ascii="Arial" w:hAnsi="Arial" w:cs="Arial"/>
                <w:sz w:val="22"/>
                <w:szCs w:val="22"/>
              </w:rPr>
              <w:t>8,783</w:t>
            </w:r>
          </w:p>
        </w:tc>
      </w:tr>
      <w:tr w:rsidR="00B01420" w:rsidRPr="007D5FBA" w14:paraId="4333ADF0" w14:textId="77777777" w:rsidTr="007D5FBA">
        <w:tc>
          <w:tcPr>
            <w:tcW w:w="5640" w:type="dxa"/>
            <w:vAlign w:val="bottom"/>
          </w:tcPr>
          <w:p w14:paraId="3F822C92" w14:textId="77777777" w:rsidR="00B01420" w:rsidRPr="007D5FBA" w:rsidRDefault="00B01420" w:rsidP="00B01420">
            <w:pPr>
              <w:spacing w:line="380" w:lineRule="exact"/>
              <w:ind w:right="-17"/>
              <w:rPr>
                <w:rFonts w:ascii="Arial" w:hAnsi="Arial" w:cs="Arial"/>
                <w:sz w:val="22"/>
                <w:szCs w:val="22"/>
              </w:rPr>
            </w:pPr>
            <w:r w:rsidRPr="007D5FBA">
              <w:rPr>
                <w:rFonts w:ascii="Arial" w:hAnsi="Arial" w:cs="Arial"/>
                <w:sz w:val="22"/>
                <w:szCs w:val="22"/>
              </w:rPr>
              <w:t>Accrued expenses - related parties</w:t>
            </w:r>
          </w:p>
        </w:tc>
        <w:tc>
          <w:tcPr>
            <w:tcW w:w="1755" w:type="dxa"/>
            <w:vAlign w:val="bottom"/>
          </w:tcPr>
          <w:p w14:paraId="7FF4B06E" w14:textId="77777777" w:rsidR="00B01420" w:rsidRPr="007D5FBA" w:rsidRDefault="00B01420" w:rsidP="00B01420">
            <w:pPr>
              <w:tabs>
                <w:tab w:val="decimal" w:pos="1332"/>
              </w:tabs>
              <w:spacing w:line="380" w:lineRule="exact"/>
              <w:ind w:right="-14"/>
              <w:rPr>
                <w:rFonts w:ascii="Arial" w:hAnsi="Arial" w:cs="Arial"/>
                <w:sz w:val="22"/>
                <w:szCs w:val="22"/>
              </w:rPr>
            </w:pPr>
            <w:r w:rsidRPr="00B01420">
              <w:rPr>
                <w:rFonts w:ascii="Arial" w:hAnsi="Arial" w:cs="Arial"/>
                <w:sz w:val="22"/>
                <w:szCs w:val="22"/>
              </w:rPr>
              <w:t>800</w:t>
            </w:r>
          </w:p>
        </w:tc>
        <w:tc>
          <w:tcPr>
            <w:tcW w:w="1755" w:type="dxa"/>
            <w:vAlign w:val="bottom"/>
          </w:tcPr>
          <w:p w14:paraId="69217288" w14:textId="77777777" w:rsidR="00B01420" w:rsidRPr="007D5FBA" w:rsidRDefault="00B01420" w:rsidP="00B01420">
            <w:pPr>
              <w:tabs>
                <w:tab w:val="decimal" w:pos="1332"/>
              </w:tabs>
              <w:spacing w:line="380" w:lineRule="exact"/>
              <w:ind w:right="-14"/>
              <w:rPr>
                <w:rFonts w:ascii="Arial" w:hAnsi="Arial" w:cs="Arial"/>
                <w:sz w:val="22"/>
                <w:szCs w:val="22"/>
              </w:rPr>
            </w:pPr>
            <w:r w:rsidRPr="007D5FBA">
              <w:rPr>
                <w:rFonts w:ascii="Arial" w:hAnsi="Arial" w:cs="Arial"/>
                <w:sz w:val="22"/>
                <w:szCs w:val="22"/>
              </w:rPr>
              <w:t>700</w:t>
            </w:r>
          </w:p>
        </w:tc>
      </w:tr>
      <w:tr w:rsidR="00B01420" w:rsidRPr="007D5FBA" w14:paraId="753C26EF" w14:textId="77777777" w:rsidTr="007D5FBA">
        <w:tc>
          <w:tcPr>
            <w:tcW w:w="5640" w:type="dxa"/>
            <w:vAlign w:val="bottom"/>
          </w:tcPr>
          <w:p w14:paraId="30A4A48F" w14:textId="77777777" w:rsidR="00B01420" w:rsidRPr="007D5FBA" w:rsidRDefault="00B01420" w:rsidP="00B01420">
            <w:pPr>
              <w:spacing w:line="380" w:lineRule="exact"/>
              <w:ind w:right="-17"/>
              <w:rPr>
                <w:rFonts w:ascii="Arial" w:hAnsi="Arial" w:cs="Arial"/>
                <w:sz w:val="22"/>
                <w:szCs w:val="22"/>
                <w:cs/>
              </w:rPr>
            </w:pPr>
            <w:r w:rsidRPr="007D5FBA">
              <w:rPr>
                <w:rFonts w:ascii="Arial" w:hAnsi="Arial" w:cs="Arial"/>
                <w:sz w:val="22"/>
                <w:szCs w:val="22"/>
              </w:rPr>
              <w:t>Accrued expenses - unrelated parties</w:t>
            </w:r>
          </w:p>
        </w:tc>
        <w:tc>
          <w:tcPr>
            <w:tcW w:w="1755" w:type="dxa"/>
            <w:vAlign w:val="bottom"/>
          </w:tcPr>
          <w:p w14:paraId="3749C9A8" w14:textId="77777777" w:rsidR="00B01420" w:rsidRPr="007D5FBA" w:rsidRDefault="00B01420" w:rsidP="00B01420">
            <w:pPr>
              <w:pBdr>
                <w:bottom w:val="single" w:sz="6" w:space="1" w:color="auto"/>
              </w:pBdr>
              <w:tabs>
                <w:tab w:val="decimal" w:pos="1332"/>
              </w:tabs>
              <w:spacing w:line="380" w:lineRule="exact"/>
              <w:ind w:right="-14"/>
              <w:rPr>
                <w:rFonts w:ascii="Arial" w:hAnsi="Arial" w:cs="Arial"/>
                <w:sz w:val="22"/>
                <w:szCs w:val="22"/>
              </w:rPr>
            </w:pPr>
            <w:r w:rsidRPr="00B01420">
              <w:rPr>
                <w:rFonts w:ascii="Arial" w:hAnsi="Arial" w:cs="Arial"/>
                <w:sz w:val="22"/>
                <w:szCs w:val="22"/>
              </w:rPr>
              <w:t>13,675</w:t>
            </w:r>
          </w:p>
        </w:tc>
        <w:tc>
          <w:tcPr>
            <w:tcW w:w="1755" w:type="dxa"/>
            <w:vAlign w:val="bottom"/>
          </w:tcPr>
          <w:p w14:paraId="24CA055A" w14:textId="77777777" w:rsidR="00B01420" w:rsidRPr="007D5FBA" w:rsidRDefault="00B01420" w:rsidP="00B01420">
            <w:pPr>
              <w:pBdr>
                <w:bottom w:val="single" w:sz="6" w:space="1" w:color="auto"/>
              </w:pBdr>
              <w:tabs>
                <w:tab w:val="decimal" w:pos="1332"/>
              </w:tabs>
              <w:spacing w:line="380" w:lineRule="exact"/>
              <w:ind w:right="-14"/>
              <w:rPr>
                <w:rFonts w:ascii="Arial" w:hAnsi="Arial" w:cs="Arial"/>
                <w:sz w:val="22"/>
                <w:szCs w:val="22"/>
              </w:rPr>
            </w:pPr>
            <w:r w:rsidRPr="007D5FBA">
              <w:rPr>
                <w:rFonts w:ascii="Arial" w:hAnsi="Arial" w:cs="Arial"/>
                <w:sz w:val="22"/>
                <w:szCs w:val="22"/>
              </w:rPr>
              <w:t>25,265</w:t>
            </w:r>
          </w:p>
        </w:tc>
      </w:tr>
      <w:tr w:rsidR="00B01420" w:rsidRPr="007D5FBA" w14:paraId="3F7ECD60" w14:textId="77777777" w:rsidTr="007D5FBA">
        <w:tc>
          <w:tcPr>
            <w:tcW w:w="5640" w:type="dxa"/>
            <w:vAlign w:val="bottom"/>
          </w:tcPr>
          <w:p w14:paraId="1FAE857A" w14:textId="77777777" w:rsidR="00B01420" w:rsidRPr="007D5FBA" w:rsidRDefault="00B01420" w:rsidP="00B01420">
            <w:pPr>
              <w:spacing w:line="380" w:lineRule="exact"/>
              <w:ind w:left="132" w:right="-17" w:hanging="132"/>
              <w:rPr>
                <w:rFonts w:ascii="Arial" w:hAnsi="Arial" w:cs="Arial"/>
                <w:sz w:val="22"/>
                <w:szCs w:val="22"/>
                <w:cs/>
              </w:rPr>
            </w:pPr>
            <w:r w:rsidRPr="007D5FBA">
              <w:rPr>
                <w:rFonts w:ascii="Arial" w:hAnsi="Arial" w:cs="Arial"/>
                <w:sz w:val="22"/>
                <w:szCs w:val="22"/>
              </w:rPr>
              <w:t xml:space="preserve">Total trade and other payables </w:t>
            </w:r>
          </w:p>
        </w:tc>
        <w:tc>
          <w:tcPr>
            <w:tcW w:w="1755" w:type="dxa"/>
            <w:vAlign w:val="bottom"/>
          </w:tcPr>
          <w:p w14:paraId="05436D78" w14:textId="77777777" w:rsidR="00B01420" w:rsidRPr="007D5FBA" w:rsidRDefault="00B01420" w:rsidP="00B01420">
            <w:pPr>
              <w:pBdr>
                <w:bottom w:val="double" w:sz="4" w:space="1" w:color="auto"/>
              </w:pBdr>
              <w:tabs>
                <w:tab w:val="decimal" w:pos="1332"/>
              </w:tabs>
              <w:spacing w:line="380" w:lineRule="exact"/>
              <w:ind w:right="-14"/>
              <w:rPr>
                <w:rFonts w:ascii="Arial" w:hAnsi="Arial" w:cs="Arial"/>
                <w:sz w:val="22"/>
                <w:szCs w:val="22"/>
              </w:rPr>
            </w:pPr>
            <w:r w:rsidRPr="00B01420">
              <w:rPr>
                <w:rFonts w:ascii="Arial" w:hAnsi="Arial" w:cs="Arial"/>
                <w:sz w:val="22"/>
                <w:szCs w:val="22"/>
              </w:rPr>
              <w:t>228,827</w:t>
            </w:r>
          </w:p>
        </w:tc>
        <w:tc>
          <w:tcPr>
            <w:tcW w:w="1755" w:type="dxa"/>
            <w:vAlign w:val="bottom"/>
          </w:tcPr>
          <w:p w14:paraId="06CB4766" w14:textId="77777777" w:rsidR="00B01420" w:rsidRPr="007D5FBA" w:rsidRDefault="00B01420" w:rsidP="00B01420">
            <w:pPr>
              <w:pBdr>
                <w:bottom w:val="double" w:sz="4" w:space="1" w:color="auto"/>
              </w:pBdr>
              <w:tabs>
                <w:tab w:val="decimal" w:pos="1332"/>
              </w:tabs>
              <w:spacing w:line="380" w:lineRule="exact"/>
              <w:ind w:right="-14"/>
              <w:rPr>
                <w:rFonts w:ascii="Arial" w:hAnsi="Arial" w:cs="Arial"/>
                <w:sz w:val="22"/>
                <w:szCs w:val="22"/>
              </w:rPr>
            </w:pPr>
            <w:r w:rsidRPr="007D5FBA">
              <w:rPr>
                <w:rFonts w:ascii="Arial" w:hAnsi="Arial" w:cs="Arial"/>
                <w:sz w:val="22"/>
                <w:szCs w:val="22"/>
              </w:rPr>
              <w:t>116,632</w:t>
            </w:r>
          </w:p>
        </w:tc>
      </w:tr>
    </w:tbl>
    <w:p w14:paraId="7E99B3FD" w14:textId="77777777" w:rsidR="00604F3D" w:rsidRDefault="00604F3D" w:rsidP="001B60F7">
      <w:pPr>
        <w:spacing w:before="240" w:after="120" w:line="380" w:lineRule="exact"/>
        <w:ind w:left="547" w:hanging="547"/>
        <w:jc w:val="thaiDistribute"/>
        <w:rPr>
          <w:rFonts w:ascii="Arial" w:hAnsi="Arial" w:cs="Arial"/>
          <w:b/>
          <w:bCs/>
          <w:sz w:val="22"/>
          <w:szCs w:val="22"/>
        </w:rPr>
      </w:pPr>
    </w:p>
    <w:p w14:paraId="699AE220" w14:textId="77777777" w:rsidR="00AF5809" w:rsidRPr="001B60F7" w:rsidRDefault="00604F3D" w:rsidP="001B60F7">
      <w:pPr>
        <w:spacing w:before="240" w:after="120" w:line="380" w:lineRule="exact"/>
        <w:ind w:left="547" w:hanging="547"/>
        <w:jc w:val="thaiDistribute"/>
        <w:rPr>
          <w:rFonts w:ascii="Arial" w:hAnsi="Arial" w:cs="Arial"/>
          <w:b/>
          <w:bCs/>
          <w:sz w:val="22"/>
          <w:szCs w:val="22"/>
        </w:rPr>
      </w:pPr>
      <w:r>
        <w:rPr>
          <w:rFonts w:ascii="Arial" w:hAnsi="Arial" w:cs="Arial"/>
          <w:b/>
          <w:bCs/>
          <w:sz w:val="22"/>
          <w:szCs w:val="22"/>
        </w:rPr>
        <w:br w:type="page"/>
      </w:r>
      <w:r w:rsidR="00237968" w:rsidRPr="001B60F7">
        <w:rPr>
          <w:rFonts w:ascii="Arial" w:hAnsi="Arial" w:cs="Arial"/>
          <w:b/>
          <w:bCs/>
          <w:sz w:val="22"/>
          <w:szCs w:val="22"/>
        </w:rPr>
        <w:lastRenderedPageBreak/>
        <w:t>1</w:t>
      </w:r>
      <w:r w:rsidR="007D5FBA" w:rsidRPr="001B60F7">
        <w:rPr>
          <w:rFonts w:ascii="Arial" w:hAnsi="Arial" w:cs="Arial"/>
          <w:b/>
          <w:bCs/>
          <w:sz w:val="22"/>
          <w:szCs w:val="22"/>
        </w:rPr>
        <w:t>1</w:t>
      </w:r>
      <w:r w:rsidR="00300B68" w:rsidRPr="001B60F7">
        <w:rPr>
          <w:rFonts w:ascii="Arial" w:hAnsi="Arial" w:cs="Arial"/>
          <w:b/>
          <w:bCs/>
          <w:sz w:val="22"/>
          <w:szCs w:val="22"/>
        </w:rPr>
        <w:t>.</w:t>
      </w:r>
      <w:r w:rsidR="00300B68" w:rsidRPr="001B60F7">
        <w:rPr>
          <w:rFonts w:ascii="Arial" w:hAnsi="Arial" w:cs="Arial"/>
          <w:b/>
          <w:bCs/>
          <w:sz w:val="22"/>
          <w:szCs w:val="22"/>
        </w:rPr>
        <w:tab/>
      </w:r>
      <w:r w:rsidR="00AF5809" w:rsidRPr="001B60F7">
        <w:rPr>
          <w:rFonts w:ascii="Arial" w:hAnsi="Arial" w:cs="Arial"/>
          <w:b/>
          <w:bCs/>
          <w:sz w:val="22"/>
          <w:szCs w:val="22"/>
        </w:rPr>
        <w:t>Other income</w:t>
      </w:r>
    </w:p>
    <w:tbl>
      <w:tblPr>
        <w:tblW w:w="9180" w:type="dxa"/>
        <w:tblInd w:w="558" w:type="dxa"/>
        <w:tblLayout w:type="fixed"/>
        <w:tblLook w:val="04A0" w:firstRow="1" w:lastRow="0" w:firstColumn="1" w:lastColumn="0" w:noHBand="0" w:noVBand="1"/>
      </w:tblPr>
      <w:tblGrid>
        <w:gridCol w:w="1710"/>
        <w:gridCol w:w="1440"/>
        <w:gridCol w:w="1507"/>
        <w:gridCol w:w="1508"/>
        <w:gridCol w:w="1507"/>
        <w:gridCol w:w="1508"/>
      </w:tblGrid>
      <w:tr w:rsidR="00656B02" w:rsidRPr="001B60F7" w14:paraId="7CE0BE95" w14:textId="77777777" w:rsidTr="004D1E61">
        <w:tc>
          <w:tcPr>
            <w:tcW w:w="1710" w:type="dxa"/>
            <w:vAlign w:val="bottom"/>
          </w:tcPr>
          <w:p w14:paraId="75E1D125"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1440" w:type="dxa"/>
            <w:vAlign w:val="bottom"/>
          </w:tcPr>
          <w:p w14:paraId="73216B61"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3015" w:type="dxa"/>
            <w:gridSpan w:val="2"/>
          </w:tcPr>
          <w:p w14:paraId="64215AA7"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3015" w:type="dxa"/>
            <w:gridSpan w:val="2"/>
            <w:vAlign w:val="bottom"/>
          </w:tcPr>
          <w:p w14:paraId="6E9FA097" w14:textId="77777777" w:rsidR="00656B02" w:rsidRPr="001B60F7" w:rsidRDefault="00656B02" w:rsidP="001B60F7">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r w:rsidRPr="001B60F7">
              <w:rPr>
                <w:rFonts w:ascii="Arial" w:hAnsi="Arial" w:cs="Arial"/>
                <w:sz w:val="22"/>
                <w:szCs w:val="22"/>
              </w:rPr>
              <w:t>(Unit: Thousand Baht)</w:t>
            </w:r>
          </w:p>
        </w:tc>
      </w:tr>
      <w:tr w:rsidR="00661F66" w:rsidRPr="001B60F7" w14:paraId="2D023C37" w14:textId="77777777" w:rsidTr="004D1E61">
        <w:tc>
          <w:tcPr>
            <w:tcW w:w="3150" w:type="dxa"/>
            <w:gridSpan w:val="2"/>
            <w:vAlign w:val="bottom"/>
          </w:tcPr>
          <w:p w14:paraId="54FC528A" w14:textId="77777777" w:rsidR="00661F66" w:rsidRPr="001B60F7"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3015" w:type="dxa"/>
            <w:gridSpan w:val="2"/>
            <w:vAlign w:val="bottom"/>
          </w:tcPr>
          <w:p w14:paraId="6EF74E13" w14:textId="77777777" w:rsidR="00661F66" w:rsidRPr="001B60F7" w:rsidRDefault="00661F66" w:rsidP="00661F66">
            <w:pPr>
              <w:pBdr>
                <w:bottom w:val="single" w:sz="4" w:space="1" w:color="auto"/>
              </w:pBdr>
              <w:spacing w:line="380" w:lineRule="exact"/>
              <w:ind w:right="-153"/>
              <w:jc w:val="center"/>
              <w:rPr>
                <w:rFonts w:ascii="Arial" w:hAnsi="Arial" w:cs="Arial"/>
                <w:sz w:val="22"/>
                <w:szCs w:val="22"/>
              </w:rPr>
            </w:pPr>
            <w:r w:rsidRPr="001B60F7">
              <w:rPr>
                <w:rFonts w:ascii="Arial" w:hAnsi="Arial" w:cs="Arial"/>
                <w:sz w:val="22"/>
                <w:szCs w:val="22"/>
              </w:rPr>
              <w:t xml:space="preserve">For the three-month               periods ended </w:t>
            </w:r>
            <w:r>
              <w:rPr>
                <w:rFonts w:ascii="Arial" w:hAnsi="Arial" w:cs="Arial"/>
                <w:sz w:val="22"/>
                <w:szCs w:val="22"/>
              </w:rPr>
              <w:t>30 June</w:t>
            </w:r>
          </w:p>
        </w:tc>
        <w:tc>
          <w:tcPr>
            <w:tcW w:w="3015" w:type="dxa"/>
            <w:gridSpan w:val="2"/>
            <w:vAlign w:val="bottom"/>
          </w:tcPr>
          <w:p w14:paraId="207B15DB" w14:textId="77777777" w:rsidR="00661F66" w:rsidRPr="001B60F7" w:rsidRDefault="00661F66" w:rsidP="00661F66">
            <w:pPr>
              <w:pBdr>
                <w:bottom w:val="single" w:sz="4" w:space="1" w:color="auto"/>
              </w:pBdr>
              <w:spacing w:line="380" w:lineRule="exact"/>
              <w:ind w:right="-153"/>
              <w:jc w:val="center"/>
              <w:rPr>
                <w:rFonts w:ascii="Arial" w:hAnsi="Arial" w:cs="Arial"/>
                <w:sz w:val="22"/>
                <w:szCs w:val="22"/>
              </w:rPr>
            </w:pPr>
            <w:r w:rsidRPr="001B60F7">
              <w:rPr>
                <w:rFonts w:ascii="Arial" w:hAnsi="Arial" w:cs="Arial"/>
                <w:sz w:val="22"/>
                <w:szCs w:val="22"/>
              </w:rPr>
              <w:t xml:space="preserve">For the </w:t>
            </w:r>
            <w:r w:rsidRPr="00661F66">
              <w:rPr>
                <w:rFonts w:ascii="Arial" w:hAnsi="Arial" w:cs="Arial"/>
                <w:sz w:val="22"/>
                <w:szCs w:val="22"/>
              </w:rPr>
              <w:t>six-</w:t>
            </w:r>
            <w:r w:rsidRPr="001B60F7">
              <w:rPr>
                <w:rFonts w:ascii="Arial" w:hAnsi="Arial" w:cs="Arial"/>
                <w:sz w:val="22"/>
                <w:szCs w:val="22"/>
              </w:rPr>
              <w:t xml:space="preserve">month               periods ended </w:t>
            </w:r>
            <w:r>
              <w:rPr>
                <w:rFonts w:ascii="Arial" w:hAnsi="Arial" w:cs="Arial"/>
                <w:sz w:val="22"/>
                <w:szCs w:val="22"/>
              </w:rPr>
              <w:t>30 June</w:t>
            </w:r>
          </w:p>
        </w:tc>
      </w:tr>
      <w:tr w:rsidR="00661F66" w:rsidRPr="001B60F7" w14:paraId="0E9E1CB8" w14:textId="77777777" w:rsidTr="004D1E61">
        <w:trPr>
          <w:trHeight w:val="324"/>
        </w:trPr>
        <w:tc>
          <w:tcPr>
            <w:tcW w:w="3150" w:type="dxa"/>
            <w:gridSpan w:val="2"/>
            <w:vAlign w:val="bottom"/>
          </w:tcPr>
          <w:p w14:paraId="49CCD2A9" w14:textId="77777777" w:rsidR="00661F66" w:rsidRPr="001B60F7"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p>
        </w:tc>
        <w:tc>
          <w:tcPr>
            <w:tcW w:w="1507" w:type="dxa"/>
            <w:vAlign w:val="bottom"/>
          </w:tcPr>
          <w:p w14:paraId="51BA7E93" w14:textId="77777777" w:rsidR="00661F66" w:rsidRPr="001B60F7"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1B60F7">
              <w:rPr>
                <w:rFonts w:ascii="Arial" w:hAnsi="Arial" w:cs="Arial"/>
                <w:sz w:val="22"/>
                <w:szCs w:val="22"/>
                <w:u w:val="single"/>
              </w:rPr>
              <w:t>2022</w:t>
            </w:r>
          </w:p>
        </w:tc>
        <w:tc>
          <w:tcPr>
            <w:tcW w:w="1508" w:type="dxa"/>
            <w:vAlign w:val="bottom"/>
          </w:tcPr>
          <w:p w14:paraId="7A96BDCB" w14:textId="77777777" w:rsidR="00661F66" w:rsidRPr="001B60F7"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1B60F7">
              <w:rPr>
                <w:rFonts w:ascii="Arial" w:hAnsi="Arial" w:cs="Arial"/>
                <w:sz w:val="22"/>
                <w:szCs w:val="22"/>
                <w:u w:val="single"/>
              </w:rPr>
              <w:t>2021</w:t>
            </w:r>
          </w:p>
        </w:tc>
        <w:tc>
          <w:tcPr>
            <w:tcW w:w="1507" w:type="dxa"/>
            <w:vAlign w:val="bottom"/>
          </w:tcPr>
          <w:p w14:paraId="03FC0046" w14:textId="77777777" w:rsidR="00661F66" w:rsidRPr="001B60F7"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1B60F7">
              <w:rPr>
                <w:rFonts w:ascii="Arial" w:hAnsi="Arial" w:cs="Arial"/>
                <w:sz w:val="22"/>
                <w:szCs w:val="22"/>
                <w:u w:val="single"/>
              </w:rPr>
              <w:t>2022</w:t>
            </w:r>
          </w:p>
        </w:tc>
        <w:tc>
          <w:tcPr>
            <w:tcW w:w="1508" w:type="dxa"/>
            <w:vAlign w:val="bottom"/>
          </w:tcPr>
          <w:p w14:paraId="75A323B7" w14:textId="77777777" w:rsidR="00661F66" w:rsidRPr="001B60F7" w:rsidRDefault="00661F66" w:rsidP="00661F66">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1B60F7">
              <w:rPr>
                <w:rFonts w:ascii="Arial" w:hAnsi="Arial" w:cs="Arial"/>
                <w:sz w:val="22"/>
                <w:szCs w:val="22"/>
                <w:u w:val="single"/>
              </w:rPr>
              <w:t>2021</w:t>
            </w:r>
          </w:p>
        </w:tc>
      </w:tr>
      <w:tr w:rsidR="00B01420" w:rsidRPr="001B60F7" w14:paraId="6E706BC9" w14:textId="77777777" w:rsidTr="004D1E61">
        <w:tc>
          <w:tcPr>
            <w:tcW w:w="3150" w:type="dxa"/>
            <w:gridSpan w:val="2"/>
            <w:vAlign w:val="bottom"/>
          </w:tcPr>
          <w:p w14:paraId="62C06E6C" w14:textId="77777777" w:rsidR="00B01420" w:rsidRPr="001B60F7" w:rsidRDefault="00B01420" w:rsidP="00B01420">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1B60F7">
              <w:rPr>
                <w:rFonts w:ascii="Arial" w:hAnsi="Arial" w:cs="Arial"/>
                <w:sz w:val="22"/>
                <w:szCs w:val="22"/>
              </w:rPr>
              <w:t>Selling support income</w:t>
            </w:r>
          </w:p>
        </w:tc>
        <w:tc>
          <w:tcPr>
            <w:tcW w:w="1507" w:type="dxa"/>
            <w:vAlign w:val="bottom"/>
          </w:tcPr>
          <w:p w14:paraId="0B590C30"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7,0</w:t>
            </w:r>
            <w:r w:rsidR="004F19E2">
              <w:rPr>
                <w:rFonts w:ascii="Arial" w:hAnsi="Arial" w:cs="Arial"/>
                <w:sz w:val="22"/>
                <w:szCs w:val="22"/>
              </w:rPr>
              <w:t>8</w:t>
            </w:r>
            <w:r w:rsidRPr="00B01420">
              <w:rPr>
                <w:rFonts w:ascii="Arial" w:hAnsi="Arial" w:cs="Arial"/>
                <w:sz w:val="22"/>
                <w:szCs w:val="22"/>
              </w:rPr>
              <w:t>0</w:t>
            </w:r>
          </w:p>
        </w:tc>
        <w:tc>
          <w:tcPr>
            <w:tcW w:w="1508" w:type="dxa"/>
            <w:vAlign w:val="bottom"/>
          </w:tcPr>
          <w:p w14:paraId="723556F0"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7,311</w:t>
            </w:r>
          </w:p>
        </w:tc>
        <w:tc>
          <w:tcPr>
            <w:tcW w:w="1507" w:type="dxa"/>
            <w:vAlign w:val="bottom"/>
          </w:tcPr>
          <w:p w14:paraId="03553CA9"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13,884</w:t>
            </w:r>
          </w:p>
        </w:tc>
        <w:tc>
          <w:tcPr>
            <w:tcW w:w="1508" w:type="dxa"/>
            <w:vAlign w:val="bottom"/>
          </w:tcPr>
          <w:p w14:paraId="7804E274" w14:textId="77777777" w:rsidR="00B01420" w:rsidRPr="001B60F7" w:rsidRDefault="00B01420" w:rsidP="00B01420">
            <w:pPr>
              <w:tabs>
                <w:tab w:val="decimal" w:pos="1155"/>
              </w:tabs>
              <w:spacing w:line="380" w:lineRule="exact"/>
              <w:ind w:right="-14"/>
              <w:rPr>
                <w:rFonts w:ascii="Arial" w:hAnsi="Arial" w:cs="Arial"/>
                <w:sz w:val="22"/>
                <w:szCs w:val="22"/>
              </w:rPr>
            </w:pPr>
            <w:r w:rsidRPr="004D1E61">
              <w:rPr>
                <w:rFonts w:ascii="Arial" w:hAnsi="Arial" w:cs="Arial"/>
                <w:sz w:val="22"/>
                <w:szCs w:val="22"/>
              </w:rPr>
              <w:t>14,350</w:t>
            </w:r>
          </w:p>
        </w:tc>
      </w:tr>
      <w:tr w:rsidR="00B01420" w:rsidRPr="001B60F7" w14:paraId="744E2141" w14:textId="77777777" w:rsidTr="004D1E61">
        <w:tc>
          <w:tcPr>
            <w:tcW w:w="3150" w:type="dxa"/>
            <w:gridSpan w:val="2"/>
            <w:vAlign w:val="bottom"/>
          </w:tcPr>
          <w:p w14:paraId="69E3E14C" w14:textId="77777777" w:rsidR="00B01420" w:rsidRPr="001B60F7" w:rsidRDefault="00B01420" w:rsidP="00B01420">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1B60F7">
              <w:rPr>
                <w:rFonts w:ascii="Arial" w:hAnsi="Arial" w:cs="Arial"/>
                <w:sz w:val="22"/>
                <w:szCs w:val="22"/>
              </w:rPr>
              <w:t>Selling promotion income</w:t>
            </w:r>
          </w:p>
        </w:tc>
        <w:tc>
          <w:tcPr>
            <w:tcW w:w="1507" w:type="dxa"/>
            <w:vAlign w:val="bottom"/>
          </w:tcPr>
          <w:p w14:paraId="6647145F"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1,842</w:t>
            </w:r>
          </w:p>
        </w:tc>
        <w:tc>
          <w:tcPr>
            <w:tcW w:w="1508" w:type="dxa"/>
            <w:vAlign w:val="bottom"/>
          </w:tcPr>
          <w:p w14:paraId="4FE572B4"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6,114</w:t>
            </w:r>
          </w:p>
        </w:tc>
        <w:tc>
          <w:tcPr>
            <w:tcW w:w="1507" w:type="dxa"/>
            <w:vAlign w:val="bottom"/>
          </w:tcPr>
          <w:p w14:paraId="306E3656"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6,656</w:t>
            </w:r>
          </w:p>
        </w:tc>
        <w:tc>
          <w:tcPr>
            <w:tcW w:w="1508" w:type="dxa"/>
            <w:vAlign w:val="bottom"/>
          </w:tcPr>
          <w:p w14:paraId="0F275E02" w14:textId="77777777" w:rsidR="00B01420" w:rsidRPr="001B60F7" w:rsidRDefault="00B01420" w:rsidP="00B01420">
            <w:pPr>
              <w:tabs>
                <w:tab w:val="decimal" w:pos="1155"/>
              </w:tabs>
              <w:spacing w:line="380" w:lineRule="exact"/>
              <w:ind w:right="-14"/>
              <w:rPr>
                <w:rFonts w:ascii="Arial" w:hAnsi="Arial" w:cs="Arial"/>
                <w:sz w:val="22"/>
                <w:szCs w:val="22"/>
              </w:rPr>
            </w:pPr>
            <w:r w:rsidRPr="004D1E61">
              <w:rPr>
                <w:rFonts w:ascii="Arial" w:hAnsi="Arial" w:cs="Arial"/>
                <w:sz w:val="22"/>
                <w:szCs w:val="22"/>
              </w:rPr>
              <w:t>8,841</w:t>
            </w:r>
          </w:p>
        </w:tc>
      </w:tr>
      <w:tr w:rsidR="00B01420" w:rsidRPr="001B60F7" w14:paraId="05BC333A" w14:textId="77777777" w:rsidTr="004D1E61">
        <w:tc>
          <w:tcPr>
            <w:tcW w:w="3150" w:type="dxa"/>
            <w:gridSpan w:val="2"/>
            <w:vAlign w:val="bottom"/>
          </w:tcPr>
          <w:p w14:paraId="745EB318" w14:textId="77777777" w:rsidR="00B01420" w:rsidRPr="001B60F7" w:rsidRDefault="00B01420" w:rsidP="00B01420">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Pr>
                <w:rFonts w:ascii="Arial" w:eastAsia="MS Mincho" w:hAnsi="Arial" w:cs="Browallia New"/>
                <w:sz w:val="22"/>
              </w:rPr>
              <w:t>Gain</w:t>
            </w:r>
            <w:r w:rsidRPr="007D5FBA">
              <w:rPr>
                <w:rFonts w:ascii="Arial" w:eastAsia="MS Mincho" w:hAnsi="Arial" w:cs="Arial"/>
                <w:sz w:val="22"/>
                <w:szCs w:val="22"/>
              </w:rPr>
              <w:t xml:space="preserve"> in lease modification</w:t>
            </w:r>
          </w:p>
        </w:tc>
        <w:tc>
          <w:tcPr>
            <w:tcW w:w="1507" w:type="dxa"/>
            <w:vAlign w:val="bottom"/>
          </w:tcPr>
          <w:p w14:paraId="7009A2EA"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320</w:t>
            </w:r>
          </w:p>
        </w:tc>
        <w:tc>
          <w:tcPr>
            <w:tcW w:w="1508" w:type="dxa"/>
            <w:vAlign w:val="bottom"/>
          </w:tcPr>
          <w:p w14:paraId="3CBBED4F"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w:t>
            </w:r>
          </w:p>
        </w:tc>
        <w:tc>
          <w:tcPr>
            <w:tcW w:w="1507" w:type="dxa"/>
            <w:vAlign w:val="bottom"/>
          </w:tcPr>
          <w:p w14:paraId="108BC4BF"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397</w:t>
            </w:r>
          </w:p>
        </w:tc>
        <w:tc>
          <w:tcPr>
            <w:tcW w:w="1508" w:type="dxa"/>
            <w:vAlign w:val="bottom"/>
          </w:tcPr>
          <w:p w14:paraId="5D078D14" w14:textId="77777777" w:rsidR="00B01420" w:rsidRPr="001B60F7" w:rsidRDefault="00B01420" w:rsidP="00B01420">
            <w:pPr>
              <w:tabs>
                <w:tab w:val="decimal" w:pos="1155"/>
              </w:tabs>
              <w:spacing w:line="380" w:lineRule="exact"/>
              <w:ind w:right="-14"/>
              <w:rPr>
                <w:rFonts w:ascii="Arial" w:hAnsi="Arial" w:cs="Arial" w:hint="cs"/>
                <w:sz w:val="22"/>
                <w:szCs w:val="22"/>
              </w:rPr>
            </w:pPr>
            <w:r w:rsidRPr="004D1E61">
              <w:rPr>
                <w:rFonts w:ascii="Arial" w:hAnsi="Arial" w:cs="Arial"/>
                <w:sz w:val="22"/>
                <w:szCs w:val="22"/>
              </w:rPr>
              <w:t>-</w:t>
            </w:r>
          </w:p>
        </w:tc>
      </w:tr>
      <w:tr w:rsidR="00B01420" w:rsidRPr="001B60F7" w14:paraId="77C18126" w14:textId="77777777" w:rsidTr="004D1E61">
        <w:tc>
          <w:tcPr>
            <w:tcW w:w="3150" w:type="dxa"/>
            <w:gridSpan w:val="2"/>
            <w:vAlign w:val="bottom"/>
          </w:tcPr>
          <w:p w14:paraId="2005EE52" w14:textId="77777777" w:rsidR="00B01420" w:rsidRPr="004D1E61" w:rsidRDefault="00B01420" w:rsidP="00B01420">
            <w:pPr>
              <w:tabs>
                <w:tab w:val="left" w:pos="600"/>
                <w:tab w:val="left" w:pos="900"/>
                <w:tab w:val="left" w:pos="1800"/>
                <w:tab w:val="left" w:pos="2520"/>
                <w:tab w:val="decimal" w:pos="5940"/>
                <w:tab w:val="right" w:pos="7280"/>
                <w:tab w:val="decimal" w:pos="7920"/>
                <w:tab w:val="right" w:pos="8540"/>
              </w:tabs>
              <w:spacing w:line="380" w:lineRule="exact"/>
              <w:ind w:left="252" w:right="-43" w:hanging="270"/>
              <w:jc w:val="thaiDistribute"/>
              <w:rPr>
                <w:rFonts w:ascii="Arial" w:hAnsi="Arial" w:cs="Arial"/>
                <w:spacing w:val="-4"/>
                <w:sz w:val="22"/>
                <w:szCs w:val="22"/>
              </w:rPr>
            </w:pPr>
            <w:r w:rsidRPr="004D1E61">
              <w:rPr>
                <w:rFonts w:ascii="Arial" w:hAnsi="Arial" w:cs="Arial"/>
                <w:spacing w:val="-4"/>
                <w:sz w:val="22"/>
                <w:szCs w:val="22"/>
              </w:rPr>
              <w:t>Gain on disposal of equipment</w:t>
            </w:r>
          </w:p>
        </w:tc>
        <w:tc>
          <w:tcPr>
            <w:tcW w:w="1507" w:type="dxa"/>
            <w:vAlign w:val="bottom"/>
          </w:tcPr>
          <w:p w14:paraId="1E9486C0"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hint="cs"/>
                <w:sz w:val="22"/>
                <w:szCs w:val="22"/>
                <w:cs/>
              </w:rPr>
              <w:t>1</w:t>
            </w:r>
          </w:p>
        </w:tc>
        <w:tc>
          <w:tcPr>
            <w:tcW w:w="1508" w:type="dxa"/>
            <w:vAlign w:val="bottom"/>
          </w:tcPr>
          <w:p w14:paraId="430227C0"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w:t>
            </w:r>
          </w:p>
        </w:tc>
        <w:tc>
          <w:tcPr>
            <w:tcW w:w="1507" w:type="dxa"/>
            <w:vAlign w:val="bottom"/>
          </w:tcPr>
          <w:p w14:paraId="44BBCCD6"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1</w:t>
            </w:r>
          </w:p>
        </w:tc>
        <w:tc>
          <w:tcPr>
            <w:tcW w:w="1508" w:type="dxa"/>
            <w:vAlign w:val="bottom"/>
          </w:tcPr>
          <w:p w14:paraId="73AE10A5" w14:textId="77777777" w:rsidR="00B01420" w:rsidRPr="001B60F7" w:rsidRDefault="00B01420" w:rsidP="00B01420">
            <w:pPr>
              <w:tabs>
                <w:tab w:val="decimal" w:pos="1155"/>
              </w:tabs>
              <w:spacing w:line="380" w:lineRule="exact"/>
              <w:ind w:right="-14"/>
              <w:rPr>
                <w:rFonts w:ascii="Arial" w:hAnsi="Arial" w:cs="Arial"/>
                <w:sz w:val="22"/>
                <w:szCs w:val="22"/>
              </w:rPr>
            </w:pPr>
            <w:r w:rsidRPr="004D1E61">
              <w:rPr>
                <w:rFonts w:ascii="Arial" w:hAnsi="Arial" w:cs="Arial"/>
                <w:sz w:val="22"/>
                <w:szCs w:val="22"/>
              </w:rPr>
              <w:t>-</w:t>
            </w:r>
          </w:p>
        </w:tc>
      </w:tr>
      <w:tr w:rsidR="00B01420" w:rsidRPr="001B60F7" w14:paraId="7C7D9D99" w14:textId="77777777" w:rsidTr="004D1E61">
        <w:tc>
          <w:tcPr>
            <w:tcW w:w="3150" w:type="dxa"/>
            <w:gridSpan w:val="2"/>
            <w:vAlign w:val="bottom"/>
          </w:tcPr>
          <w:p w14:paraId="55848EB5" w14:textId="77777777" w:rsidR="00B01420" w:rsidRPr="001B60F7" w:rsidRDefault="00B01420" w:rsidP="00B01420">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1B60F7">
              <w:rPr>
                <w:rFonts w:ascii="Arial" w:hAnsi="Arial" w:cs="Arial"/>
                <w:sz w:val="22"/>
                <w:szCs w:val="22"/>
              </w:rPr>
              <w:t>Commission income</w:t>
            </w:r>
          </w:p>
        </w:tc>
        <w:tc>
          <w:tcPr>
            <w:tcW w:w="1507" w:type="dxa"/>
            <w:vAlign w:val="bottom"/>
          </w:tcPr>
          <w:p w14:paraId="596391FD"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38</w:t>
            </w:r>
          </w:p>
        </w:tc>
        <w:tc>
          <w:tcPr>
            <w:tcW w:w="1508" w:type="dxa"/>
            <w:vAlign w:val="bottom"/>
          </w:tcPr>
          <w:p w14:paraId="5BE487C0"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47</w:t>
            </w:r>
          </w:p>
        </w:tc>
        <w:tc>
          <w:tcPr>
            <w:tcW w:w="1507" w:type="dxa"/>
            <w:vAlign w:val="bottom"/>
          </w:tcPr>
          <w:p w14:paraId="6938BFB7"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52</w:t>
            </w:r>
          </w:p>
        </w:tc>
        <w:tc>
          <w:tcPr>
            <w:tcW w:w="1508" w:type="dxa"/>
            <w:vAlign w:val="bottom"/>
          </w:tcPr>
          <w:p w14:paraId="411FD00F" w14:textId="77777777" w:rsidR="00B01420" w:rsidRPr="001B60F7" w:rsidRDefault="00B01420" w:rsidP="00B01420">
            <w:pPr>
              <w:tabs>
                <w:tab w:val="decimal" w:pos="1155"/>
              </w:tabs>
              <w:spacing w:line="380" w:lineRule="exact"/>
              <w:ind w:right="-14"/>
              <w:rPr>
                <w:rFonts w:ascii="Arial" w:hAnsi="Arial" w:cs="Arial"/>
                <w:sz w:val="22"/>
                <w:szCs w:val="22"/>
              </w:rPr>
            </w:pPr>
            <w:r w:rsidRPr="004D1E61">
              <w:rPr>
                <w:rFonts w:ascii="Arial" w:hAnsi="Arial" w:cs="Arial"/>
                <w:sz w:val="22"/>
                <w:szCs w:val="22"/>
              </w:rPr>
              <w:t>133</w:t>
            </w:r>
          </w:p>
        </w:tc>
      </w:tr>
      <w:tr w:rsidR="00B01420" w:rsidRPr="001B60F7" w14:paraId="6905570F" w14:textId="77777777" w:rsidTr="004D1E61">
        <w:tc>
          <w:tcPr>
            <w:tcW w:w="3150" w:type="dxa"/>
            <w:gridSpan w:val="2"/>
            <w:vAlign w:val="bottom"/>
          </w:tcPr>
          <w:p w14:paraId="7A13E1BA" w14:textId="77777777" w:rsidR="00B01420" w:rsidRPr="001B60F7" w:rsidRDefault="00B01420" w:rsidP="00B01420">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Pr>
                <w:rFonts w:ascii="Arial" w:hAnsi="Arial" w:cs="Arial"/>
                <w:sz w:val="22"/>
                <w:szCs w:val="22"/>
              </w:rPr>
              <w:t>Interest income</w:t>
            </w:r>
          </w:p>
        </w:tc>
        <w:tc>
          <w:tcPr>
            <w:tcW w:w="1507" w:type="dxa"/>
            <w:vAlign w:val="bottom"/>
          </w:tcPr>
          <w:p w14:paraId="67C7932E" w14:textId="77777777" w:rsidR="00B01420" w:rsidRPr="001B60F7"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31</w:t>
            </w:r>
          </w:p>
        </w:tc>
        <w:tc>
          <w:tcPr>
            <w:tcW w:w="1508" w:type="dxa"/>
            <w:vAlign w:val="bottom"/>
          </w:tcPr>
          <w:p w14:paraId="6E663A3A" w14:textId="77777777" w:rsidR="00B01420" w:rsidRPr="00661F66"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28</w:t>
            </w:r>
          </w:p>
        </w:tc>
        <w:tc>
          <w:tcPr>
            <w:tcW w:w="1507" w:type="dxa"/>
            <w:vAlign w:val="bottom"/>
          </w:tcPr>
          <w:p w14:paraId="62D4C033" w14:textId="77777777" w:rsidR="00B01420" w:rsidRPr="00661F66" w:rsidRDefault="00B01420" w:rsidP="00B01420">
            <w:pPr>
              <w:tabs>
                <w:tab w:val="decimal" w:pos="1155"/>
              </w:tabs>
              <w:spacing w:line="380" w:lineRule="exact"/>
              <w:ind w:right="-14"/>
              <w:rPr>
                <w:rFonts w:ascii="Arial" w:hAnsi="Arial" w:cs="Arial"/>
                <w:sz w:val="22"/>
                <w:szCs w:val="22"/>
              </w:rPr>
            </w:pPr>
            <w:r w:rsidRPr="00B01420">
              <w:rPr>
                <w:rFonts w:ascii="Arial" w:hAnsi="Arial" w:cs="Arial"/>
                <w:sz w:val="22"/>
                <w:szCs w:val="22"/>
              </w:rPr>
              <w:t>31</w:t>
            </w:r>
          </w:p>
        </w:tc>
        <w:tc>
          <w:tcPr>
            <w:tcW w:w="1508" w:type="dxa"/>
            <w:vAlign w:val="bottom"/>
          </w:tcPr>
          <w:p w14:paraId="16DE4B8E" w14:textId="77777777" w:rsidR="00B01420" w:rsidRPr="00661F66" w:rsidRDefault="00B01420" w:rsidP="00B01420">
            <w:pPr>
              <w:tabs>
                <w:tab w:val="decimal" w:pos="1155"/>
              </w:tabs>
              <w:spacing w:line="380" w:lineRule="exact"/>
              <w:ind w:right="-14"/>
              <w:rPr>
                <w:rFonts w:ascii="Arial" w:hAnsi="Arial" w:cs="Arial"/>
                <w:sz w:val="22"/>
                <w:szCs w:val="22"/>
              </w:rPr>
            </w:pPr>
            <w:r w:rsidRPr="004D1E61">
              <w:rPr>
                <w:rFonts w:ascii="Arial" w:hAnsi="Arial" w:cs="Arial"/>
                <w:sz w:val="22"/>
                <w:szCs w:val="22"/>
              </w:rPr>
              <w:t>28</w:t>
            </w:r>
          </w:p>
        </w:tc>
      </w:tr>
      <w:tr w:rsidR="00B01420" w:rsidRPr="001B60F7" w14:paraId="1577997A" w14:textId="77777777" w:rsidTr="004D1E61">
        <w:tc>
          <w:tcPr>
            <w:tcW w:w="3150" w:type="dxa"/>
            <w:gridSpan w:val="2"/>
            <w:vAlign w:val="bottom"/>
          </w:tcPr>
          <w:p w14:paraId="0CE9B770" w14:textId="77777777" w:rsidR="00B01420" w:rsidRPr="001B60F7" w:rsidRDefault="00B01420" w:rsidP="00B01420">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1B60F7">
              <w:rPr>
                <w:rFonts w:ascii="Arial" w:hAnsi="Arial" w:cs="Arial"/>
                <w:sz w:val="22"/>
                <w:szCs w:val="22"/>
              </w:rPr>
              <w:t>Others</w:t>
            </w:r>
          </w:p>
        </w:tc>
        <w:tc>
          <w:tcPr>
            <w:tcW w:w="1507" w:type="dxa"/>
            <w:vAlign w:val="bottom"/>
          </w:tcPr>
          <w:p w14:paraId="7D2F071F" w14:textId="77777777" w:rsidR="00B01420" w:rsidRPr="001B60F7" w:rsidRDefault="00B01420" w:rsidP="00B01420">
            <w:pPr>
              <w:pBdr>
                <w:bottom w:val="single" w:sz="4" w:space="1" w:color="auto"/>
              </w:pBdr>
              <w:tabs>
                <w:tab w:val="decimal" w:pos="1155"/>
              </w:tabs>
              <w:spacing w:line="380" w:lineRule="exact"/>
              <w:ind w:right="-14"/>
              <w:rPr>
                <w:rFonts w:ascii="Arial" w:hAnsi="Arial" w:cs="Arial"/>
                <w:sz w:val="22"/>
                <w:szCs w:val="22"/>
              </w:rPr>
            </w:pPr>
            <w:r w:rsidRPr="00B01420">
              <w:rPr>
                <w:rFonts w:ascii="Arial" w:hAnsi="Arial" w:cs="Arial"/>
                <w:sz w:val="22"/>
                <w:szCs w:val="22"/>
              </w:rPr>
              <w:t>48</w:t>
            </w:r>
            <w:r w:rsidRPr="00B01420">
              <w:rPr>
                <w:rFonts w:ascii="Arial" w:hAnsi="Arial" w:cs="Arial" w:hint="cs"/>
                <w:sz w:val="22"/>
                <w:szCs w:val="22"/>
                <w:cs/>
              </w:rPr>
              <w:t>5</w:t>
            </w:r>
          </w:p>
        </w:tc>
        <w:tc>
          <w:tcPr>
            <w:tcW w:w="1508" w:type="dxa"/>
            <w:vAlign w:val="bottom"/>
          </w:tcPr>
          <w:p w14:paraId="10311C63" w14:textId="77777777" w:rsidR="00B01420" w:rsidRPr="001B60F7" w:rsidRDefault="00B01420" w:rsidP="00B01420">
            <w:pPr>
              <w:pBdr>
                <w:bottom w:val="single" w:sz="4" w:space="1" w:color="auto"/>
              </w:pBdr>
              <w:tabs>
                <w:tab w:val="decimal" w:pos="1155"/>
              </w:tabs>
              <w:spacing w:line="380" w:lineRule="exact"/>
              <w:ind w:right="-14"/>
              <w:rPr>
                <w:rFonts w:ascii="Arial" w:hAnsi="Arial" w:cs="Arial"/>
                <w:sz w:val="22"/>
                <w:szCs w:val="22"/>
              </w:rPr>
            </w:pPr>
            <w:r w:rsidRPr="00B01420">
              <w:rPr>
                <w:rFonts w:ascii="Arial" w:hAnsi="Arial" w:cs="Arial"/>
                <w:sz w:val="22"/>
                <w:szCs w:val="22"/>
              </w:rPr>
              <w:t>69</w:t>
            </w:r>
          </w:p>
        </w:tc>
        <w:tc>
          <w:tcPr>
            <w:tcW w:w="1507" w:type="dxa"/>
            <w:vAlign w:val="bottom"/>
          </w:tcPr>
          <w:p w14:paraId="471AB9A3" w14:textId="77777777" w:rsidR="00B01420" w:rsidRPr="001B60F7" w:rsidRDefault="00B01420" w:rsidP="00B01420">
            <w:pPr>
              <w:pBdr>
                <w:bottom w:val="single" w:sz="4" w:space="1" w:color="auto"/>
              </w:pBdr>
              <w:tabs>
                <w:tab w:val="decimal" w:pos="1155"/>
              </w:tabs>
              <w:spacing w:line="380" w:lineRule="exact"/>
              <w:ind w:right="-14"/>
              <w:rPr>
                <w:rFonts w:ascii="Arial" w:hAnsi="Arial" w:cs="Arial"/>
                <w:sz w:val="22"/>
                <w:szCs w:val="22"/>
              </w:rPr>
            </w:pPr>
            <w:r w:rsidRPr="00B01420">
              <w:rPr>
                <w:rFonts w:ascii="Arial" w:hAnsi="Arial" w:cs="Arial"/>
                <w:sz w:val="22"/>
                <w:szCs w:val="22"/>
              </w:rPr>
              <w:t>1,397</w:t>
            </w:r>
          </w:p>
        </w:tc>
        <w:tc>
          <w:tcPr>
            <w:tcW w:w="1508" w:type="dxa"/>
            <w:vAlign w:val="bottom"/>
          </w:tcPr>
          <w:p w14:paraId="67507A7A" w14:textId="77777777" w:rsidR="00B01420" w:rsidRPr="001B60F7" w:rsidRDefault="00B01420" w:rsidP="00B01420">
            <w:pPr>
              <w:pBdr>
                <w:bottom w:val="single" w:sz="4" w:space="1" w:color="auto"/>
              </w:pBdr>
              <w:tabs>
                <w:tab w:val="decimal" w:pos="1155"/>
              </w:tabs>
              <w:spacing w:line="380" w:lineRule="exact"/>
              <w:ind w:right="-14"/>
              <w:rPr>
                <w:rFonts w:ascii="Arial" w:hAnsi="Arial" w:cs="Arial"/>
                <w:sz w:val="22"/>
                <w:szCs w:val="22"/>
              </w:rPr>
            </w:pPr>
            <w:r w:rsidRPr="004D1E61">
              <w:rPr>
                <w:rFonts w:ascii="Arial" w:hAnsi="Arial" w:cs="Arial"/>
                <w:sz w:val="22"/>
                <w:szCs w:val="22"/>
              </w:rPr>
              <w:t>197</w:t>
            </w:r>
          </w:p>
        </w:tc>
      </w:tr>
      <w:tr w:rsidR="00B01420" w:rsidRPr="001B60F7" w14:paraId="46897D2B" w14:textId="77777777" w:rsidTr="004D1E61">
        <w:tc>
          <w:tcPr>
            <w:tcW w:w="3150" w:type="dxa"/>
            <w:gridSpan w:val="2"/>
            <w:vAlign w:val="bottom"/>
          </w:tcPr>
          <w:p w14:paraId="28479A2A" w14:textId="77777777" w:rsidR="00B01420" w:rsidRPr="001B60F7" w:rsidRDefault="00B01420" w:rsidP="00B01420">
            <w:pPr>
              <w:tabs>
                <w:tab w:val="left" w:pos="600"/>
                <w:tab w:val="left" w:pos="900"/>
                <w:tab w:val="left" w:pos="1800"/>
                <w:tab w:val="left" w:pos="2520"/>
                <w:tab w:val="decimal" w:pos="5940"/>
                <w:tab w:val="right" w:pos="7280"/>
                <w:tab w:val="decimal" w:pos="7920"/>
                <w:tab w:val="right" w:pos="8540"/>
              </w:tabs>
              <w:spacing w:line="380" w:lineRule="exact"/>
              <w:ind w:right="-43"/>
              <w:jc w:val="thaiDistribute"/>
              <w:rPr>
                <w:rFonts w:ascii="Arial" w:hAnsi="Arial" w:cs="Arial"/>
                <w:sz w:val="22"/>
                <w:szCs w:val="22"/>
                <w:cs/>
              </w:rPr>
            </w:pPr>
            <w:r w:rsidRPr="001B60F7">
              <w:rPr>
                <w:rFonts w:ascii="Arial" w:hAnsi="Arial" w:cs="Arial"/>
                <w:sz w:val="22"/>
                <w:szCs w:val="22"/>
              </w:rPr>
              <w:t>Total</w:t>
            </w:r>
          </w:p>
        </w:tc>
        <w:tc>
          <w:tcPr>
            <w:tcW w:w="1507" w:type="dxa"/>
            <w:vAlign w:val="bottom"/>
          </w:tcPr>
          <w:p w14:paraId="5DF2039D" w14:textId="77777777" w:rsidR="00B01420" w:rsidRPr="001B60F7" w:rsidRDefault="00B01420" w:rsidP="00B01420">
            <w:pPr>
              <w:pBdr>
                <w:bottom w:val="double" w:sz="4" w:space="1" w:color="auto"/>
              </w:pBdr>
              <w:tabs>
                <w:tab w:val="decimal" w:pos="1155"/>
              </w:tabs>
              <w:spacing w:line="380" w:lineRule="exact"/>
              <w:ind w:right="-14"/>
              <w:rPr>
                <w:rFonts w:ascii="Arial" w:hAnsi="Arial" w:cs="Arial"/>
                <w:sz w:val="22"/>
                <w:szCs w:val="22"/>
              </w:rPr>
            </w:pPr>
            <w:r w:rsidRPr="00B01420">
              <w:rPr>
                <w:rFonts w:ascii="Arial" w:hAnsi="Arial" w:cs="Arial"/>
                <w:sz w:val="22"/>
                <w:szCs w:val="22"/>
              </w:rPr>
              <w:t>9,7</w:t>
            </w:r>
            <w:r w:rsidR="00244616">
              <w:rPr>
                <w:rFonts w:ascii="Arial" w:hAnsi="Arial" w:cs="Arial"/>
                <w:sz w:val="22"/>
                <w:szCs w:val="22"/>
              </w:rPr>
              <w:t>97</w:t>
            </w:r>
          </w:p>
        </w:tc>
        <w:tc>
          <w:tcPr>
            <w:tcW w:w="1508" w:type="dxa"/>
            <w:vAlign w:val="bottom"/>
          </w:tcPr>
          <w:p w14:paraId="28818D61" w14:textId="77777777" w:rsidR="00B01420" w:rsidRPr="001B60F7" w:rsidRDefault="00B01420" w:rsidP="00B01420">
            <w:pPr>
              <w:pBdr>
                <w:bottom w:val="double" w:sz="4" w:space="1" w:color="auto"/>
              </w:pBdr>
              <w:tabs>
                <w:tab w:val="decimal" w:pos="1155"/>
              </w:tabs>
              <w:spacing w:line="380" w:lineRule="exact"/>
              <w:ind w:right="-14"/>
              <w:rPr>
                <w:rFonts w:ascii="Arial" w:hAnsi="Arial" w:cs="Arial"/>
                <w:sz w:val="22"/>
                <w:szCs w:val="22"/>
              </w:rPr>
            </w:pPr>
            <w:r w:rsidRPr="00B01420">
              <w:rPr>
                <w:rFonts w:ascii="Arial" w:hAnsi="Arial" w:cs="Arial"/>
                <w:sz w:val="22"/>
                <w:szCs w:val="22"/>
              </w:rPr>
              <w:t>13,569</w:t>
            </w:r>
          </w:p>
        </w:tc>
        <w:tc>
          <w:tcPr>
            <w:tcW w:w="1507" w:type="dxa"/>
            <w:vAlign w:val="bottom"/>
          </w:tcPr>
          <w:p w14:paraId="0D1998EF" w14:textId="77777777" w:rsidR="00B01420" w:rsidRPr="001B60F7" w:rsidRDefault="00B01420" w:rsidP="00B01420">
            <w:pPr>
              <w:pBdr>
                <w:bottom w:val="double" w:sz="4" w:space="1" w:color="auto"/>
              </w:pBdr>
              <w:tabs>
                <w:tab w:val="decimal" w:pos="1155"/>
              </w:tabs>
              <w:spacing w:line="380" w:lineRule="exact"/>
              <w:ind w:right="-14"/>
              <w:rPr>
                <w:rFonts w:ascii="Arial" w:hAnsi="Arial" w:cs="Arial"/>
                <w:sz w:val="22"/>
                <w:szCs w:val="22"/>
              </w:rPr>
            </w:pPr>
            <w:r w:rsidRPr="00B01420">
              <w:rPr>
                <w:rFonts w:ascii="Arial" w:hAnsi="Arial" w:cs="Arial"/>
                <w:sz w:val="22"/>
                <w:szCs w:val="22"/>
              </w:rPr>
              <w:t>22,418</w:t>
            </w:r>
          </w:p>
        </w:tc>
        <w:tc>
          <w:tcPr>
            <w:tcW w:w="1508" w:type="dxa"/>
            <w:vAlign w:val="bottom"/>
          </w:tcPr>
          <w:p w14:paraId="2A0CC25F" w14:textId="77777777" w:rsidR="00B01420" w:rsidRPr="001B60F7" w:rsidRDefault="00B01420" w:rsidP="00B01420">
            <w:pPr>
              <w:pBdr>
                <w:bottom w:val="double" w:sz="4" w:space="1" w:color="auto"/>
              </w:pBdr>
              <w:tabs>
                <w:tab w:val="decimal" w:pos="1155"/>
              </w:tabs>
              <w:spacing w:line="380" w:lineRule="exact"/>
              <w:ind w:right="-14"/>
              <w:rPr>
                <w:rFonts w:ascii="Arial" w:hAnsi="Arial" w:cs="Arial"/>
                <w:sz w:val="22"/>
                <w:szCs w:val="22"/>
              </w:rPr>
            </w:pPr>
            <w:r w:rsidRPr="00661F66">
              <w:rPr>
                <w:rFonts w:ascii="Arial" w:hAnsi="Arial" w:cs="Arial"/>
                <w:sz w:val="22"/>
                <w:szCs w:val="22"/>
              </w:rPr>
              <w:t>23,549</w:t>
            </w:r>
          </w:p>
        </w:tc>
      </w:tr>
    </w:tbl>
    <w:p w14:paraId="2393BF7A" w14:textId="77777777" w:rsidR="003C6475" w:rsidRPr="001B60F7" w:rsidRDefault="00237968" w:rsidP="001B60F7">
      <w:pPr>
        <w:spacing w:before="240" w:after="120" w:line="380" w:lineRule="exact"/>
        <w:ind w:left="547" w:hanging="547"/>
        <w:jc w:val="both"/>
        <w:rPr>
          <w:rFonts w:ascii="Arial" w:hAnsi="Arial" w:cs="Arial"/>
          <w:b/>
          <w:bCs/>
          <w:sz w:val="22"/>
          <w:szCs w:val="22"/>
        </w:rPr>
      </w:pPr>
      <w:r w:rsidRPr="001B60F7">
        <w:rPr>
          <w:rFonts w:ascii="Arial" w:hAnsi="Arial" w:cs="Arial"/>
          <w:b/>
          <w:bCs/>
          <w:sz w:val="22"/>
          <w:szCs w:val="22"/>
        </w:rPr>
        <w:t>1</w:t>
      </w:r>
      <w:r w:rsidR="001B60F7" w:rsidRPr="001B60F7">
        <w:rPr>
          <w:rFonts w:ascii="Arial" w:hAnsi="Arial" w:cs="Arial"/>
          <w:b/>
          <w:bCs/>
          <w:sz w:val="22"/>
          <w:szCs w:val="22"/>
        </w:rPr>
        <w:t>2</w:t>
      </w:r>
      <w:r w:rsidR="003C6475" w:rsidRPr="001B60F7">
        <w:rPr>
          <w:rFonts w:ascii="Arial" w:hAnsi="Arial" w:cs="Arial"/>
          <w:b/>
          <w:bCs/>
          <w:sz w:val="22"/>
          <w:szCs w:val="22"/>
        </w:rPr>
        <w:t>.</w:t>
      </w:r>
      <w:r w:rsidR="003C6475" w:rsidRPr="001B60F7">
        <w:rPr>
          <w:rFonts w:ascii="Arial" w:hAnsi="Arial" w:cs="Arial"/>
          <w:b/>
          <w:bCs/>
          <w:sz w:val="22"/>
          <w:szCs w:val="22"/>
        </w:rPr>
        <w:tab/>
        <w:t>Income tax</w:t>
      </w:r>
    </w:p>
    <w:p w14:paraId="76257186" w14:textId="77777777" w:rsidR="003C6475" w:rsidRPr="001B60F7" w:rsidRDefault="003C6475" w:rsidP="001B60F7">
      <w:pPr>
        <w:spacing w:before="120" w:after="120" w:line="380" w:lineRule="exact"/>
        <w:ind w:left="547" w:hanging="547"/>
        <w:jc w:val="both"/>
        <w:rPr>
          <w:rFonts w:ascii="Arial" w:hAnsi="Arial" w:cs="Arial"/>
          <w:sz w:val="22"/>
          <w:szCs w:val="22"/>
        </w:rPr>
      </w:pPr>
      <w:r w:rsidRPr="001B60F7">
        <w:rPr>
          <w:rFonts w:ascii="Arial" w:hAnsi="Arial" w:cs="Arial"/>
          <w:sz w:val="22"/>
          <w:szCs w:val="22"/>
        </w:rPr>
        <w:tab/>
        <w:t>Interim corporate income tax was calculated on profit before income tax for the period, using the estimated effective tax rate for the year.</w:t>
      </w:r>
    </w:p>
    <w:p w14:paraId="15812974" w14:textId="77777777" w:rsidR="003C6475" w:rsidRPr="001B60F7" w:rsidRDefault="003C6475" w:rsidP="001B60F7">
      <w:pPr>
        <w:spacing w:before="120" w:after="120" w:line="380" w:lineRule="exact"/>
        <w:ind w:left="547" w:hanging="547"/>
        <w:jc w:val="both"/>
        <w:rPr>
          <w:rFonts w:ascii="Arial" w:hAnsi="Arial" w:cs="Arial"/>
          <w:sz w:val="22"/>
          <w:szCs w:val="22"/>
        </w:rPr>
      </w:pPr>
      <w:r w:rsidRPr="001B60F7">
        <w:rPr>
          <w:rFonts w:ascii="Arial" w:hAnsi="Arial" w:cs="Arial"/>
          <w:sz w:val="22"/>
          <w:szCs w:val="22"/>
        </w:rPr>
        <w:tab/>
        <w:t>Income tax</w:t>
      </w:r>
      <w:r w:rsidR="00925CE6" w:rsidRPr="001B60F7">
        <w:rPr>
          <w:rFonts w:ascii="Arial" w:hAnsi="Arial" w:cs="Arial"/>
          <w:sz w:val="22"/>
          <w:szCs w:val="22"/>
        </w:rPr>
        <w:t xml:space="preserve"> </w:t>
      </w:r>
      <w:r w:rsidRPr="001B60F7">
        <w:rPr>
          <w:rFonts w:ascii="Arial" w:hAnsi="Arial" w:cs="Arial"/>
          <w:sz w:val="22"/>
          <w:szCs w:val="22"/>
        </w:rPr>
        <w:t xml:space="preserve">expenses for </w:t>
      </w:r>
      <w:r w:rsidR="000A3B38" w:rsidRPr="001B60F7">
        <w:rPr>
          <w:rFonts w:ascii="Arial" w:hAnsi="Arial" w:cs="Arial"/>
          <w:sz w:val="22"/>
          <w:szCs w:val="22"/>
        </w:rPr>
        <w:t xml:space="preserve">the </w:t>
      </w:r>
      <w:r w:rsidR="00690D09" w:rsidRPr="001B60F7">
        <w:rPr>
          <w:rFonts w:ascii="Arial" w:hAnsi="Arial" w:cs="Arial"/>
          <w:sz w:val="22"/>
          <w:szCs w:val="22"/>
        </w:rPr>
        <w:t xml:space="preserve">three-month </w:t>
      </w:r>
      <w:r w:rsidR="00461C82">
        <w:rPr>
          <w:rFonts w:ascii="Arial" w:hAnsi="Arial" w:cs="Arial"/>
          <w:sz w:val="22"/>
          <w:szCs w:val="22"/>
        </w:rPr>
        <w:t xml:space="preserve">and six-month </w:t>
      </w:r>
      <w:r w:rsidR="00690D09" w:rsidRPr="001B60F7">
        <w:rPr>
          <w:rFonts w:ascii="Arial" w:hAnsi="Arial" w:cs="Arial"/>
          <w:sz w:val="22"/>
          <w:szCs w:val="22"/>
        </w:rPr>
        <w:t>period</w:t>
      </w:r>
      <w:r w:rsidR="00461C82">
        <w:rPr>
          <w:rFonts w:ascii="Arial" w:hAnsi="Arial" w:cs="Arial"/>
          <w:sz w:val="22"/>
          <w:szCs w:val="22"/>
        </w:rPr>
        <w:t>s</w:t>
      </w:r>
      <w:r w:rsidR="00690D09" w:rsidRPr="001B60F7">
        <w:rPr>
          <w:rFonts w:ascii="Arial" w:hAnsi="Arial" w:cs="Arial"/>
          <w:sz w:val="22"/>
          <w:szCs w:val="22"/>
        </w:rPr>
        <w:t xml:space="preserve"> ended </w:t>
      </w:r>
      <w:r w:rsidR="00661F66">
        <w:rPr>
          <w:rFonts w:ascii="Arial" w:hAnsi="Arial" w:cs="Arial"/>
          <w:sz w:val="22"/>
          <w:szCs w:val="22"/>
        </w:rPr>
        <w:t>30 June</w:t>
      </w:r>
      <w:r w:rsidR="0075147B" w:rsidRPr="001B60F7">
        <w:rPr>
          <w:rFonts w:ascii="Arial" w:hAnsi="Arial" w:cs="Arial"/>
          <w:sz w:val="22"/>
          <w:szCs w:val="22"/>
        </w:rPr>
        <w:t xml:space="preserve"> 2022</w:t>
      </w:r>
      <w:r w:rsidR="00D4157F" w:rsidRPr="001B60F7">
        <w:rPr>
          <w:rFonts w:ascii="Arial" w:hAnsi="Arial" w:cs="Arial"/>
          <w:sz w:val="22"/>
          <w:szCs w:val="22"/>
        </w:rPr>
        <w:t xml:space="preserve"> </w:t>
      </w:r>
      <w:r w:rsidR="0007177C" w:rsidRPr="001B60F7">
        <w:rPr>
          <w:rFonts w:ascii="Arial" w:hAnsi="Arial" w:cs="Arial"/>
          <w:sz w:val="22"/>
          <w:szCs w:val="22"/>
        </w:rPr>
        <w:t>and 2021</w:t>
      </w:r>
      <w:r w:rsidRPr="001B60F7">
        <w:rPr>
          <w:rFonts w:ascii="Arial" w:hAnsi="Arial" w:cs="Arial"/>
          <w:sz w:val="22"/>
          <w:szCs w:val="22"/>
        </w:rPr>
        <w:t xml:space="preserve"> are made up as follows:</w:t>
      </w:r>
    </w:p>
    <w:tbl>
      <w:tblPr>
        <w:tblW w:w="9060" w:type="dxa"/>
        <w:tblInd w:w="588" w:type="dxa"/>
        <w:tblLayout w:type="fixed"/>
        <w:tblLook w:val="0000" w:firstRow="0" w:lastRow="0" w:firstColumn="0" w:lastColumn="0" w:noHBand="0" w:noVBand="0"/>
      </w:tblPr>
      <w:tblGrid>
        <w:gridCol w:w="5640"/>
        <w:gridCol w:w="1710"/>
        <w:gridCol w:w="1710"/>
      </w:tblGrid>
      <w:tr w:rsidR="00E43E56" w:rsidRPr="001B60F7" w14:paraId="768D197E" w14:textId="77777777" w:rsidTr="00295A45">
        <w:tc>
          <w:tcPr>
            <w:tcW w:w="5640" w:type="dxa"/>
            <w:vAlign w:val="bottom"/>
          </w:tcPr>
          <w:p w14:paraId="171FFFB7" w14:textId="77777777" w:rsidR="00E43E56" w:rsidRPr="001B60F7" w:rsidRDefault="00E43E56" w:rsidP="001B60F7">
            <w:pPr>
              <w:spacing w:line="380" w:lineRule="exact"/>
              <w:ind w:right="-18"/>
              <w:jc w:val="thaiDistribute"/>
              <w:rPr>
                <w:rFonts w:ascii="Arial" w:hAnsi="Arial" w:cs="Arial"/>
                <w:sz w:val="22"/>
                <w:szCs w:val="22"/>
              </w:rPr>
            </w:pPr>
            <w:r w:rsidRPr="001B60F7">
              <w:rPr>
                <w:rFonts w:ascii="Arial" w:hAnsi="Arial" w:cs="Arial"/>
                <w:b/>
                <w:bCs/>
                <w:sz w:val="22"/>
                <w:szCs w:val="22"/>
                <w:cs/>
              </w:rPr>
              <w:tab/>
            </w:r>
            <w:r w:rsidRPr="001B60F7">
              <w:rPr>
                <w:rFonts w:ascii="Arial" w:hAnsi="Arial" w:cs="Arial"/>
                <w:b/>
                <w:bCs/>
                <w:sz w:val="22"/>
                <w:szCs w:val="22"/>
              </w:rPr>
              <w:tab/>
            </w:r>
            <w:r w:rsidRPr="001B60F7">
              <w:rPr>
                <w:rFonts w:ascii="Arial" w:hAnsi="Arial" w:cs="Arial"/>
                <w:sz w:val="22"/>
                <w:szCs w:val="22"/>
              </w:rPr>
              <w:tab/>
            </w:r>
          </w:p>
        </w:tc>
        <w:tc>
          <w:tcPr>
            <w:tcW w:w="3420" w:type="dxa"/>
            <w:gridSpan w:val="2"/>
            <w:vAlign w:val="bottom"/>
          </w:tcPr>
          <w:p w14:paraId="41A1C847" w14:textId="77777777" w:rsidR="00E43E56" w:rsidRPr="001B60F7" w:rsidRDefault="00E43E56" w:rsidP="001B60F7">
            <w:pPr>
              <w:tabs>
                <w:tab w:val="left" w:pos="600"/>
                <w:tab w:val="left" w:pos="900"/>
                <w:tab w:val="right" w:pos="7280"/>
                <w:tab w:val="right" w:pos="8540"/>
              </w:tabs>
              <w:spacing w:line="380" w:lineRule="exact"/>
              <w:ind w:right="-45"/>
              <w:jc w:val="right"/>
              <w:rPr>
                <w:rFonts w:ascii="Arial" w:hAnsi="Arial" w:cs="Arial"/>
                <w:sz w:val="22"/>
                <w:szCs w:val="22"/>
                <w:cs/>
              </w:rPr>
            </w:pPr>
            <w:r w:rsidRPr="001B60F7">
              <w:rPr>
                <w:rFonts w:ascii="Arial" w:hAnsi="Arial" w:cs="Arial"/>
                <w:sz w:val="22"/>
                <w:szCs w:val="22"/>
              </w:rPr>
              <w:t>(Unit: Thousand Baht)</w:t>
            </w:r>
          </w:p>
        </w:tc>
      </w:tr>
      <w:tr w:rsidR="00E43E56" w:rsidRPr="001B60F7" w14:paraId="7290C6EA" w14:textId="77777777" w:rsidTr="00295A45">
        <w:tc>
          <w:tcPr>
            <w:tcW w:w="5640" w:type="dxa"/>
            <w:vAlign w:val="bottom"/>
          </w:tcPr>
          <w:p w14:paraId="1E17DE7A" w14:textId="77777777" w:rsidR="00E43E56" w:rsidRPr="001B60F7" w:rsidRDefault="00E43E56" w:rsidP="001B60F7">
            <w:pPr>
              <w:spacing w:line="380" w:lineRule="exact"/>
              <w:ind w:right="-18"/>
              <w:jc w:val="thaiDistribute"/>
              <w:rPr>
                <w:rFonts w:ascii="Arial" w:hAnsi="Arial" w:cs="Arial"/>
                <w:b/>
                <w:bCs/>
                <w:sz w:val="22"/>
                <w:szCs w:val="22"/>
                <w:u w:val="single"/>
              </w:rPr>
            </w:pPr>
          </w:p>
        </w:tc>
        <w:tc>
          <w:tcPr>
            <w:tcW w:w="3420" w:type="dxa"/>
            <w:gridSpan w:val="2"/>
            <w:vAlign w:val="bottom"/>
          </w:tcPr>
          <w:p w14:paraId="14BEB0C9" w14:textId="77777777" w:rsidR="00E43E56" w:rsidRPr="001B60F7" w:rsidRDefault="00E43E56" w:rsidP="001B60F7">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u w:val="single"/>
              </w:rPr>
            </w:pPr>
            <w:r w:rsidRPr="001B60F7">
              <w:rPr>
                <w:rFonts w:ascii="Arial" w:hAnsi="Arial" w:cs="Arial"/>
                <w:sz w:val="22"/>
                <w:szCs w:val="22"/>
              </w:rPr>
              <w:t xml:space="preserve">For the three-month periods ended </w:t>
            </w:r>
            <w:r w:rsidR="00661F66">
              <w:rPr>
                <w:rFonts w:ascii="Arial" w:hAnsi="Arial" w:cs="Arial"/>
                <w:sz w:val="22"/>
                <w:szCs w:val="22"/>
              </w:rPr>
              <w:t>30 June</w:t>
            </w:r>
          </w:p>
        </w:tc>
      </w:tr>
      <w:tr w:rsidR="00E43E56" w:rsidRPr="001B60F7" w14:paraId="537C3E0B" w14:textId="77777777" w:rsidTr="00295A45">
        <w:tc>
          <w:tcPr>
            <w:tcW w:w="5640" w:type="dxa"/>
            <w:vAlign w:val="bottom"/>
          </w:tcPr>
          <w:p w14:paraId="372BEC2E" w14:textId="77777777" w:rsidR="00E43E56" w:rsidRPr="001B60F7" w:rsidRDefault="00E43E56" w:rsidP="001B60F7">
            <w:pPr>
              <w:spacing w:line="380" w:lineRule="exact"/>
              <w:ind w:right="-18"/>
              <w:jc w:val="thaiDistribute"/>
              <w:rPr>
                <w:rFonts w:ascii="Arial" w:hAnsi="Arial" w:cs="Arial"/>
                <w:b/>
                <w:bCs/>
                <w:sz w:val="22"/>
                <w:szCs w:val="22"/>
                <w:u w:val="single"/>
              </w:rPr>
            </w:pPr>
          </w:p>
        </w:tc>
        <w:tc>
          <w:tcPr>
            <w:tcW w:w="1710" w:type="dxa"/>
            <w:vAlign w:val="bottom"/>
          </w:tcPr>
          <w:p w14:paraId="2B106D37" w14:textId="77777777" w:rsidR="00E43E56" w:rsidRPr="001B60F7" w:rsidRDefault="00E43E56" w:rsidP="001B60F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1B60F7">
              <w:rPr>
                <w:rFonts w:ascii="Arial" w:hAnsi="Arial" w:cs="Arial"/>
                <w:sz w:val="22"/>
                <w:szCs w:val="22"/>
                <w:u w:val="single"/>
              </w:rPr>
              <w:t>20</w:t>
            </w:r>
            <w:r w:rsidR="00690D09" w:rsidRPr="001B60F7">
              <w:rPr>
                <w:rFonts w:ascii="Arial" w:hAnsi="Arial" w:cs="Arial"/>
                <w:sz w:val="22"/>
                <w:szCs w:val="22"/>
                <w:u w:val="single"/>
              </w:rPr>
              <w:t>2</w:t>
            </w:r>
            <w:r w:rsidR="0007177C" w:rsidRPr="001B60F7">
              <w:rPr>
                <w:rFonts w:ascii="Arial" w:hAnsi="Arial" w:cs="Arial"/>
                <w:sz w:val="22"/>
                <w:szCs w:val="22"/>
                <w:u w:val="single"/>
              </w:rPr>
              <w:t>2</w:t>
            </w:r>
          </w:p>
        </w:tc>
        <w:tc>
          <w:tcPr>
            <w:tcW w:w="1710" w:type="dxa"/>
            <w:vAlign w:val="bottom"/>
          </w:tcPr>
          <w:p w14:paraId="303A9BEA" w14:textId="77777777" w:rsidR="00E43E56" w:rsidRPr="001B60F7" w:rsidRDefault="00E43E56" w:rsidP="001B60F7">
            <w:pPr>
              <w:tabs>
                <w:tab w:val="left" w:pos="600"/>
                <w:tab w:val="left" w:pos="900"/>
                <w:tab w:val="right" w:pos="7280"/>
                <w:tab w:val="right" w:pos="8540"/>
              </w:tabs>
              <w:spacing w:line="380" w:lineRule="exact"/>
              <w:ind w:right="-45"/>
              <w:jc w:val="center"/>
              <w:rPr>
                <w:rFonts w:ascii="Arial" w:hAnsi="Arial" w:cs="Arial"/>
                <w:sz w:val="22"/>
                <w:szCs w:val="22"/>
                <w:u w:val="single"/>
              </w:rPr>
            </w:pPr>
            <w:r w:rsidRPr="001B60F7">
              <w:rPr>
                <w:rFonts w:ascii="Arial" w:hAnsi="Arial" w:cs="Arial"/>
                <w:sz w:val="22"/>
                <w:szCs w:val="22"/>
                <w:u w:val="single"/>
              </w:rPr>
              <w:t>20</w:t>
            </w:r>
            <w:r w:rsidR="003547A4" w:rsidRPr="001B60F7">
              <w:rPr>
                <w:rFonts w:ascii="Arial" w:hAnsi="Arial" w:cs="Arial"/>
                <w:sz w:val="22"/>
                <w:szCs w:val="22"/>
                <w:u w:val="single"/>
              </w:rPr>
              <w:t>2</w:t>
            </w:r>
            <w:r w:rsidR="0007177C" w:rsidRPr="001B60F7">
              <w:rPr>
                <w:rFonts w:ascii="Arial" w:hAnsi="Arial" w:cs="Arial"/>
                <w:sz w:val="22"/>
                <w:szCs w:val="22"/>
                <w:u w:val="single"/>
              </w:rPr>
              <w:t>1</w:t>
            </w:r>
          </w:p>
        </w:tc>
      </w:tr>
      <w:tr w:rsidR="00E43E56" w:rsidRPr="001B60F7" w14:paraId="36D4F486" w14:textId="77777777" w:rsidTr="00295A45">
        <w:tc>
          <w:tcPr>
            <w:tcW w:w="5640" w:type="dxa"/>
            <w:vAlign w:val="bottom"/>
          </w:tcPr>
          <w:p w14:paraId="60650443" w14:textId="77777777" w:rsidR="00E43E56" w:rsidRPr="001B60F7" w:rsidRDefault="00E43E56" w:rsidP="001B60F7">
            <w:pPr>
              <w:tabs>
                <w:tab w:val="left" w:pos="1440"/>
              </w:tabs>
              <w:spacing w:line="380" w:lineRule="exact"/>
              <w:ind w:left="312" w:hanging="270"/>
              <w:rPr>
                <w:rFonts w:ascii="Arial" w:hAnsi="Arial" w:cs="Arial"/>
                <w:b/>
                <w:bCs/>
                <w:sz w:val="22"/>
                <w:szCs w:val="22"/>
              </w:rPr>
            </w:pPr>
            <w:r w:rsidRPr="001B60F7">
              <w:rPr>
                <w:rFonts w:ascii="Arial" w:hAnsi="Arial" w:cs="Arial"/>
                <w:b/>
                <w:bCs/>
                <w:sz w:val="22"/>
                <w:szCs w:val="22"/>
              </w:rPr>
              <w:t>Current income tax:</w:t>
            </w:r>
          </w:p>
        </w:tc>
        <w:tc>
          <w:tcPr>
            <w:tcW w:w="1710" w:type="dxa"/>
            <w:vAlign w:val="bottom"/>
          </w:tcPr>
          <w:p w14:paraId="1E615722" w14:textId="77777777" w:rsidR="00E43E56" w:rsidRPr="001B60F7" w:rsidRDefault="00E43E56" w:rsidP="001B60F7">
            <w:pPr>
              <w:tabs>
                <w:tab w:val="decimal" w:pos="1332"/>
              </w:tabs>
              <w:spacing w:line="380" w:lineRule="exact"/>
              <w:ind w:right="-14"/>
              <w:rPr>
                <w:rFonts w:ascii="Arial" w:hAnsi="Arial" w:cs="Arial"/>
                <w:sz w:val="22"/>
                <w:szCs w:val="22"/>
              </w:rPr>
            </w:pPr>
          </w:p>
        </w:tc>
        <w:tc>
          <w:tcPr>
            <w:tcW w:w="1710" w:type="dxa"/>
            <w:vAlign w:val="bottom"/>
          </w:tcPr>
          <w:p w14:paraId="17587032" w14:textId="77777777" w:rsidR="00E43E56" w:rsidRPr="001B60F7" w:rsidRDefault="00E43E56" w:rsidP="001B60F7">
            <w:pPr>
              <w:tabs>
                <w:tab w:val="decimal" w:pos="1062"/>
              </w:tabs>
              <w:spacing w:line="380" w:lineRule="exact"/>
              <w:ind w:right="-18"/>
              <w:rPr>
                <w:rFonts w:ascii="Arial" w:hAnsi="Arial" w:cs="Arial"/>
                <w:sz w:val="22"/>
                <w:szCs w:val="22"/>
              </w:rPr>
            </w:pPr>
          </w:p>
        </w:tc>
      </w:tr>
      <w:tr w:rsidR="004D1E61" w:rsidRPr="001B60F7" w14:paraId="77BD8293" w14:textId="77777777" w:rsidTr="00295A45">
        <w:tc>
          <w:tcPr>
            <w:tcW w:w="5640" w:type="dxa"/>
            <w:vAlign w:val="bottom"/>
          </w:tcPr>
          <w:p w14:paraId="22B581A9" w14:textId="77777777" w:rsidR="004D1E61" w:rsidRPr="001B60F7" w:rsidRDefault="004D1E61" w:rsidP="004D1E61">
            <w:pPr>
              <w:tabs>
                <w:tab w:val="left" w:pos="1440"/>
              </w:tabs>
              <w:spacing w:line="380" w:lineRule="exact"/>
              <w:ind w:left="312" w:hanging="270"/>
              <w:rPr>
                <w:rFonts w:ascii="Arial" w:hAnsi="Arial" w:cs="Arial"/>
                <w:sz w:val="22"/>
                <w:szCs w:val="22"/>
              </w:rPr>
            </w:pPr>
            <w:r w:rsidRPr="001B60F7">
              <w:rPr>
                <w:rFonts w:ascii="Arial" w:hAnsi="Arial" w:cs="Arial"/>
                <w:sz w:val="22"/>
                <w:szCs w:val="22"/>
              </w:rPr>
              <w:t>Interim corporate income tax charge</w:t>
            </w:r>
          </w:p>
        </w:tc>
        <w:tc>
          <w:tcPr>
            <w:tcW w:w="1710" w:type="dxa"/>
            <w:vAlign w:val="bottom"/>
          </w:tcPr>
          <w:p w14:paraId="283C0717" w14:textId="77777777" w:rsidR="004D1E61" w:rsidRPr="000801F7" w:rsidRDefault="004D1E61" w:rsidP="004D1E61">
            <w:pPr>
              <w:tabs>
                <w:tab w:val="decimal" w:pos="1332"/>
              </w:tabs>
              <w:spacing w:line="380" w:lineRule="exact"/>
              <w:ind w:right="-14"/>
              <w:rPr>
                <w:rFonts w:ascii="Arial" w:hAnsi="Arial" w:cs="Arial" w:hint="cs"/>
                <w:sz w:val="22"/>
                <w:szCs w:val="22"/>
              </w:rPr>
            </w:pPr>
            <w:r w:rsidRPr="004D1E61">
              <w:rPr>
                <w:rFonts w:ascii="Arial" w:hAnsi="Arial" w:cs="Arial"/>
                <w:sz w:val="22"/>
                <w:szCs w:val="22"/>
              </w:rPr>
              <w:t>5,666</w:t>
            </w:r>
          </w:p>
        </w:tc>
        <w:tc>
          <w:tcPr>
            <w:tcW w:w="1710" w:type="dxa"/>
            <w:vAlign w:val="bottom"/>
          </w:tcPr>
          <w:p w14:paraId="21E8B6E7" w14:textId="77777777" w:rsidR="004D1E61" w:rsidRPr="001B60F7" w:rsidRDefault="004D1E61" w:rsidP="004D1E61">
            <w:pPr>
              <w:tabs>
                <w:tab w:val="decimal" w:pos="1332"/>
              </w:tabs>
              <w:spacing w:line="380" w:lineRule="exact"/>
              <w:ind w:right="-14"/>
              <w:rPr>
                <w:rFonts w:ascii="Arial" w:hAnsi="Arial" w:cs="Arial"/>
                <w:sz w:val="22"/>
                <w:szCs w:val="22"/>
              </w:rPr>
            </w:pPr>
            <w:r>
              <w:rPr>
                <w:rFonts w:ascii="Arial" w:hAnsi="Arial" w:cs="Arial"/>
                <w:sz w:val="22"/>
                <w:szCs w:val="22"/>
              </w:rPr>
              <w:t>4,876</w:t>
            </w:r>
          </w:p>
        </w:tc>
      </w:tr>
      <w:tr w:rsidR="004D1E61" w:rsidRPr="001B60F7" w14:paraId="2E521567" w14:textId="77777777" w:rsidTr="00295A45">
        <w:tc>
          <w:tcPr>
            <w:tcW w:w="5640" w:type="dxa"/>
            <w:vAlign w:val="bottom"/>
          </w:tcPr>
          <w:p w14:paraId="3C472642" w14:textId="77777777" w:rsidR="004D1E61" w:rsidRPr="001B60F7" w:rsidRDefault="004D1E61" w:rsidP="004D1E61">
            <w:pPr>
              <w:tabs>
                <w:tab w:val="left" w:pos="567"/>
                <w:tab w:val="left" w:pos="1134"/>
                <w:tab w:val="left" w:pos="1701"/>
              </w:tabs>
              <w:spacing w:line="380" w:lineRule="exact"/>
              <w:ind w:left="312" w:right="-108" w:hanging="270"/>
              <w:rPr>
                <w:rFonts w:ascii="Arial" w:hAnsi="Arial" w:cs="Arial"/>
                <w:b/>
                <w:bCs/>
                <w:color w:val="000000"/>
                <w:sz w:val="22"/>
                <w:szCs w:val="22"/>
              </w:rPr>
            </w:pPr>
            <w:r w:rsidRPr="001B60F7">
              <w:rPr>
                <w:rFonts w:ascii="Arial" w:hAnsi="Arial" w:cs="Arial"/>
                <w:b/>
                <w:bCs/>
                <w:color w:val="000000"/>
                <w:sz w:val="22"/>
                <w:szCs w:val="22"/>
              </w:rPr>
              <w:t>Deferred tax:</w:t>
            </w:r>
          </w:p>
        </w:tc>
        <w:tc>
          <w:tcPr>
            <w:tcW w:w="1710" w:type="dxa"/>
            <w:vAlign w:val="bottom"/>
          </w:tcPr>
          <w:p w14:paraId="10937856" w14:textId="77777777" w:rsidR="004D1E61" w:rsidRPr="001B60F7" w:rsidRDefault="004D1E61" w:rsidP="004D1E61">
            <w:pPr>
              <w:tabs>
                <w:tab w:val="decimal" w:pos="1332"/>
              </w:tabs>
              <w:spacing w:line="380" w:lineRule="exact"/>
              <w:ind w:right="-14"/>
              <w:rPr>
                <w:rFonts w:ascii="Arial" w:hAnsi="Arial" w:cs="Arial"/>
                <w:sz w:val="22"/>
                <w:szCs w:val="22"/>
              </w:rPr>
            </w:pPr>
          </w:p>
        </w:tc>
        <w:tc>
          <w:tcPr>
            <w:tcW w:w="1710" w:type="dxa"/>
            <w:vAlign w:val="bottom"/>
          </w:tcPr>
          <w:p w14:paraId="047C443A" w14:textId="77777777" w:rsidR="004D1E61" w:rsidRPr="001B60F7" w:rsidRDefault="004D1E61" w:rsidP="004D1E61">
            <w:pPr>
              <w:tabs>
                <w:tab w:val="decimal" w:pos="1332"/>
              </w:tabs>
              <w:spacing w:line="380" w:lineRule="exact"/>
              <w:ind w:right="-14"/>
              <w:rPr>
                <w:rFonts w:ascii="Arial" w:hAnsi="Arial" w:cs="Arial"/>
                <w:sz w:val="22"/>
                <w:szCs w:val="22"/>
              </w:rPr>
            </w:pPr>
          </w:p>
        </w:tc>
      </w:tr>
      <w:tr w:rsidR="004D1E61" w:rsidRPr="001B60F7" w14:paraId="5A57577F" w14:textId="77777777" w:rsidTr="00295A45">
        <w:tc>
          <w:tcPr>
            <w:tcW w:w="5640" w:type="dxa"/>
            <w:vAlign w:val="bottom"/>
          </w:tcPr>
          <w:p w14:paraId="1E0BC9F7" w14:textId="77777777" w:rsidR="004D1E61" w:rsidRPr="001B60F7" w:rsidRDefault="004D1E61" w:rsidP="004D1E61">
            <w:pPr>
              <w:tabs>
                <w:tab w:val="left" w:pos="567"/>
                <w:tab w:val="left" w:pos="1134"/>
                <w:tab w:val="left" w:pos="1701"/>
              </w:tabs>
              <w:spacing w:line="380" w:lineRule="exact"/>
              <w:ind w:left="312" w:hanging="270"/>
              <w:rPr>
                <w:rFonts w:ascii="Arial" w:hAnsi="Arial" w:cs="Arial"/>
                <w:sz w:val="22"/>
                <w:szCs w:val="22"/>
              </w:rPr>
            </w:pPr>
            <w:r w:rsidRPr="001B60F7">
              <w:rPr>
                <w:rFonts w:ascii="Arial" w:hAnsi="Arial" w:cs="Arial"/>
                <w:sz w:val="22"/>
                <w:szCs w:val="22"/>
              </w:rPr>
              <w:t xml:space="preserve">Relating to origination and reversal of temporary differences  </w:t>
            </w:r>
          </w:p>
        </w:tc>
        <w:tc>
          <w:tcPr>
            <w:tcW w:w="1710" w:type="dxa"/>
            <w:vAlign w:val="bottom"/>
          </w:tcPr>
          <w:p w14:paraId="454FCF63" w14:textId="77777777" w:rsidR="004D1E61" w:rsidRPr="001B60F7" w:rsidRDefault="004D1E61" w:rsidP="004D1E61">
            <w:pPr>
              <w:pBdr>
                <w:bottom w:val="single" w:sz="4" w:space="1" w:color="auto"/>
              </w:pBdr>
              <w:tabs>
                <w:tab w:val="decimal" w:pos="1332"/>
              </w:tabs>
              <w:spacing w:line="380" w:lineRule="exact"/>
              <w:ind w:right="-14"/>
              <w:rPr>
                <w:rFonts w:ascii="Arial" w:hAnsi="Arial" w:cs="Arial"/>
                <w:sz w:val="22"/>
                <w:szCs w:val="22"/>
              </w:rPr>
            </w:pPr>
            <w:r w:rsidRPr="004D1E61">
              <w:rPr>
                <w:rFonts w:ascii="Arial" w:hAnsi="Arial" w:cs="Arial"/>
                <w:sz w:val="22"/>
                <w:szCs w:val="22"/>
              </w:rPr>
              <w:t>779</w:t>
            </w:r>
          </w:p>
        </w:tc>
        <w:tc>
          <w:tcPr>
            <w:tcW w:w="1710" w:type="dxa"/>
            <w:vAlign w:val="bottom"/>
          </w:tcPr>
          <w:p w14:paraId="21D3EDD2" w14:textId="77777777" w:rsidR="004D1E61" w:rsidRPr="001B60F7" w:rsidRDefault="004D1E61" w:rsidP="004D1E61">
            <w:pPr>
              <w:pBdr>
                <w:bottom w:val="single" w:sz="4" w:space="1" w:color="auto"/>
              </w:pBdr>
              <w:tabs>
                <w:tab w:val="decimal" w:pos="1332"/>
              </w:tabs>
              <w:spacing w:line="380" w:lineRule="exact"/>
              <w:ind w:right="-14"/>
              <w:rPr>
                <w:rFonts w:ascii="Arial" w:hAnsi="Arial" w:cs="Arial"/>
                <w:sz w:val="22"/>
                <w:szCs w:val="22"/>
              </w:rPr>
            </w:pPr>
            <w:r w:rsidRPr="003B28B5">
              <w:rPr>
                <w:rFonts w:ascii="Arial" w:hAnsi="Arial" w:cs="Arial"/>
                <w:sz w:val="22"/>
                <w:szCs w:val="22"/>
              </w:rPr>
              <w:t>(730)</w:t>
            </w:r>
          </w:p>
        </w:tc>
      </w:tr>
      <w:tr w:rsidR="004D1E61" w:rsidRPr="001B60F7" w14:paraId="51D0A0F6" w14:textId="77777777" w:rsidTr="00295A45">
        <w:tc>
          <w:tcPr>
            <w:tcW w:w="5640" w:type="dxa"/>
            <w:vAlign w:val="bottom"/>
          </w:tcPr>
          <w:p w14:paraId="63C4848B" w14:textId="77777777" w:rsidR="004D1E61" w:rsidRPr="001B60F7" w:rsidRDefault="004D1E61" w:rsidP="004D1E61">
            <w:pPr>
              <w:tabs>
                <w:tab w:val="left" w:pos="567"/>
                <w:tab w:val="left" w:pos="1134"/>
                <w:tab w:val="left" w:pos="1701"/>
              </w:tabs>
              <w:spacing w:line="380" w:lineRule="exact"/>
              <w:ind w:left="312" w:hanging="270"/>
              <w:rPr>
                <w:rFonts w:ascii="Arial" w:hAnsi="Arial" w:cs="Arial"/>
                <w:b/>
                <w:bCs/>
                <w:color w:val="000000"/>
                <w:sz w:val="22"/>
                <w:szCs w:val="22"/>
              </w:rPr>
            </w:pPr>
            <w:r w:rsidRPr="001B60F7">
              <w:rPr>
                <w:rFonts w:ascii="Arial" w:hAnsi="Arial" w:cs="Arial"/>
                <w:b/>
                <w:bCs/>
                <w:color w:val="000000"/>
                <w:sz w:val="22"/>
                <w:szCs w:val="22"/>
              </w:rPr>
              <w:t>Income tax income reported in the profit or loss</w:t>
            </w:r>
          </w:p>
        </w:tc>
        <w:tc>
          <w:tcPr>
            <w:tcW w:w="1710" w:type="dxa"/>
            <w:vAlign w:val="bottom"/>
          </w:tcPr>
          <w:p w14:paraId="051DA76F" w14:textId="77777777" w:rsidR="004D1E61" w:rsidRPr="001B60F7" w:rsidRDefault="004D1E61" w:rsidP="004D1E61">
            <w:pPr>
              <w:pBdr>
                <w:bottom w:val="double" w:sz="4" w:space="1" w:color="auto"/>
              </w:pBdr>
              <w:tabs>
                <w:tab w:val="decimal" w:pos="1332"/>
              </w:tabs>
              <w:spacing w:line="380" w:lineRule="exact"/>
              <w:ind w:right="-14"/>
              <w:rPr>
                <w:rFonts w:ascii="Arial" w:hAnsi="Arial" w:cs="Arial"/>
                <w:sz w:val="22"/>
                <w:szCs w:val="22"/>
              </w:rPr>
            </w:pPr>
            <w:r w:rsidRPr="004D1E61">
              <w:rPr>
                <w:rFonts w:ascii="Arial" w:hAnsi="Arial" w:cs="Arial"/>
                <w:sz w:val="22"/>
                <w:szCs w:val="22"/>
              </w:rPr>
              <w:t>6,445</w:t>
            </w:r>
          </w:p>
        </w:tc>
        <w:tc>
          <w:tcPr>
            <w:tcW w:w="1710" w:type="dxa"/>
            <w:vAlign w:val="bottom"/>
          </w:tcPr>
          <w:p w14:paraId="5DAD061E" w14:textId="77777777" w:rsidR="004D1E61" w:rsidRPr="001B60F7" w:rsidRDefault="004D1E61" w:rsidP="004D1E61">
            <w:pPr>
              <w:pBdr>
                <w:bottom w:val="double" w:sz="4" w:space="1" w:color="auto"/>
              </w:pBdr>
              <w:tabs>
                <w:tab w:val="decimal" w:pos="1332"/>
              </w:tabs>
              <w:spacing w:line="380" w:lineRule="exact"/>
              <w:ind w:right="-14"/>
              <w:rPr>
                <w:rFonts w:ascii="Arial" w:hAnsi="Arial" w:cs="Arial"/>
                <w:sz w:val="22"/>
                <w:szCs w:val="22"/>
              </w:rPr>
            </w:pPr>
            <w:r w:rsidRPr="003B28B5">
              <w:rPr>
                <w:rFonts w:ascii="Arial" w:hAnsi="Arial" w:cs="Arial"/>
                <w:sz w:val="22"/>
                <w:szCs w:val="22"/>
              </w:rPr>
              <w:t>4,146</w:t>
            </w:r>
          </w:p>
        </w:tc>
      </w:tr>
    </w:tbl>
    <w:p w14:paraId="4BBBE511" w14:textId="77777777" w:rsidR="00461C82" w:rsidRDefault="00461C82" w:rsidP="001B60F7">
      <w:pPr>
        <w:spacing w:before="240" w:after="120" w:line="380" w:lineRule="exact"/>
        <w:ind w:left="547" w:hanging="547"/>
        <w:rPr>
          <w:rFonts w:ascii="Arial" w:hAnsi="Arial" w:cs="Arial"/>
          <w:b/>
          <w:bCs/>
          <w:sz w:val="22"/>
          <w:szCs w:val="22"/>
        </w:rPr>
      </w:pPr>
      <w:r>
        <w:rPr>
          <w:rFonts w:ascii="Arial" w:hAnsi="Arial" w:cs="Arial"/>
          <w:b/>
          <w:bCs/>
          <w:sz w:val="22"/>
          <w:szCs w:val="22"/>
        </w:rPr>
        <w:tab/>
      </w:r>
    </w:p>
    <w:p w14:paraId="024FA601" w14:textId="77777777" w:rsidR="00604F3D" w:rsidRPr="00604F3D" w:rsidRDefault="00604F3D">
      <w:pPr>
        <w:rPr>
          <w:sz w:val="2"/>
          <w:szCs w:val="2"/>
        </w:rPr>
      </w:pPr>
      <w:r>
        <w:br w:type="page"/>
      </w:r>
    </w:p>
    <w:tbl>
      <w:tblPr>
        <w:tblW w:w="9060" w:type="dxa"/>
        <w:tblInd w:w="588" w:type="dxa"/>
        <w:tblLayout w:type="fixed"/>
        <w:tblLook w:val="0000" w:firstRow="0" w:lastRow="0" w:firstColumn="0" w:lastColumn="0" w:noHBand="0" w:noVBand="0"/>
      </w:tblPr>
      <w:tblGrid>
        <w:gridCol w:w="5640"/>
        <w:gridCol w:w="1710"/>
        <w:gridCol w:w="1710"/>
      </w:tblGrid>
      <w:tr w:rsidR="00461C82" w:rsidRPr="001B60F7" w14:paraId="4BA10E3C" w14:textId="77777777" w:rsidTr="00140311">
        <w:tc>
          <w:tcPr>
            <w:tcW w:w="5640" w:type="dxa"/>
            <w:vAlign w:val="bottom"/>
          </w:tcPr>
          <w:p w14:paraId="44A02C43" w14:textId="77777777" w:rsidR="00461C82" w:rsidRPr="001B60F7" w:rsidRDefault="00461C82" w:rsidP="00140311">
            <w:pPr>
              <w:spacing w:line="380" w:lineRule="exact"/>
              <w:ind w:right="-18"/>
              <w:jc w:val="thaiDistribute"/>
              <w:rPr>
                <w:rFonts w:ascii="Arial" w:hAnsi="Arial" w:cs="Arial"/>
                <w:sz w:val="22"/>
                <w:szCs w:val="22"/>
              </w:rPr>
            </w:pPr>
            <w:r w:rsidRPr="001B60F7">
              <w:rPr>
                <w:rFonts w:ascii="Arial" w:hAnsi="Arial" w:cs="Arial"/>
                <w:b/>
                <w:bCs/>
                <w:sz w:val="22"/>
                <w:szCs w:val="22"/>
                <w:cs/>
              </w:rPr>
              <w:tab/>
            </w:r>
            <w:r w:rsidRPr="001B60F7">
              <w:rPr>
                <w:rFonts w:ascii="Arial" w:hAnsi="Arial" w:cs="Arial"/>
                <w:b/>
                <w:bCs/>
                <w:sz w:val="22"/>
                <w:szCs w:val="22"/>
              </w:rPr>
              <w:tab/>
            </w:r>
            <w:r w:rsidRPr="001B60F7">
              <w:rPr>
                <w:rFonts w:ascii="Arial" w:hAnsi="Arial" w:cs="Arial"/>
                <w:sz w:val="22"/>
                <w:szCs w:val="22"/>
              </w:rPr>
              <w:tab/>
            </w:r>
          </w:p>
        </w:tc>
        <w:tc>
          <w:tcPr>
            <w:tcW w:w="3420" w:type="dxa"/>
            <w:gridSpan w:val="2"/>
            <w:vAlign w:val="bottom"/>
          </w:tcPr>
          <w:p w14:paraId="4FCECD26" w14:textId="77777777" w:rsidR="00461C82" w:rsidRPr="001B60F7" w:rsidRDefault="00461C82" w:rsidP="00140311">
            <w:pPr>
              <w:tabs>
                <w:tab w:val="left" w:pos="600"/>
                <w:tab w:val="left" w:pos="900"/>
                <w:tab w:val="right" w:pos="7280"/>
                <w:tab w:val="right" w:pos="8540"/>
              </w:tabs>
              <w:spacing w:line="380" w:lineRule="exact"/>
              <w:ind w:right="-45"/>
              <w:jc w:val="right"/>
              <w:rPr>
                <w:rFonts w:ascii="Arial" w:hAnsi="Arial" w:cs="Arial"/>
                <w:sz w:val="22"/>
                <w:szCs w:val="22"/>
                <w:cs/>
              </w:rPr>
            </w:pPr>
            <w:r w:rsidRPr="001B60F7">
              <w:rPr>
                <w:rFonts w:ascii="Arial" w:hAnsi="Arial" w:cs="Arial"/>
                <w:sz w:val="22"/>
                <w:szCs w:val="22"/>
              </w:rPr>
              <w:t>(Unit: Thousand Baht)</w:t>
            </w:r>
          </w:p>
        </w:tc>
      </w:tr>
      <w:tr w:rsidR="00461C82" w:rsidRPr="001B60F7" w14:paraId="521A54DA" w14:textId="77777777" w:rsidTr="00140311">
        <w:tc>
          <w:tcPr>
            <w:tcW w:w="5640" w:type="dxa"/>
            <w:vAlign w:val="bottom"/>
          </w:tcPr>
          <w:p w14:paraId="7CABEF0E" w14:textId="77777777" w:rsidR="00461C82" w:rsidRPr="001B60F7" w:rsidRDefault="00461C82" w:rsidP="00140311">
            <w:pPr>
              <w:spacing w:line="380" w:lineRule="exact"/>
              <w:ind w:right="-18"/>
              <w:jc w:val="thaiDistribute"/>
              <w:rPr>
                <w:rFonts w:ascii="Arial" w:hAnsi="Arial" w:cs="Arial"/>
                <w:b/>
                <w:bCs/>
                <w:sz w:val="22"/>
                <w:szCs w:val="22"/>
                <w:u w:val="single"/>
              </w:rPr>
            </w:pPr>
          </w:p>
        </w:tc>
        <w:tc>
          <w:tcPr>
            <w:tcW w:w="3420" w:type="dxa"/>
            <w:gridSpan w:val="2"/>
            <w:vAlign w:val="bottom"/>
          </w:tcPr>
          <w:p w14:paraId="6AFEF56D" w14:textId="77777777" w:rsidR="00461C82" w:rsidRPr="001B60F7" w:rsidRDefault="00461C82" w:rsidP="00140311">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u w:val="single"/>
              </w:rPr>
            </w:pPr>
            <w:r w:rsidRPr="001B60F7">
              <w:rPr>
                <w:rFonts w:ascii="Arial" w:hAnsi="Arial" w:cs="Arial"/>
                <w:sz w:val="22"/>
                <w:szCs w:val="22"/>
              </w:rPr>
              <w:t xml:space="preserve">For the </w:t>
            </w:r>
            <w:r w:rsidRPr="00461C82">
              <w:rPr>
                <w:rFonts w:ascii="Arial" w:hAnsi="Arial" w:cs="Arial"/>
                <w:sz w:val="22"/>
                <w:szCs w:val="22"/>
              </w:rPr>
              <w:t>six-</w:t>
            </w:r>
            <w:r w:rsidRPr="001B60F7">
              <w:rPr>
                <w:rFonts w:ascii="Arial" w:hAnsi="Arial" w:cs="Arial"/>
                <w:sz w:val="22"/>
                <w:szCs w:val="22"/>
              </w:rPr>
              <w:t xml:space="preserve">month periods ended </w:t>
            </w:r>
            <w:r>
              <w:rPr>
                <w:rFonts w:ascii="Arial" w:hAnsi="Arial" w:cs="Arial"/>
                <w:sz w:val="22"/>
                <w:szCs w:val="22"/>
              </w:rPr>
              <w:t>30 June</w:t>
            </w:r>
          </w:p>
        </w:tc>
      </w:tr>
      <w:tr w:rsidR="00461C82" w:rsidRPr="001B60F7" w14:paraId="0FD817AC" w14:textId="77777777" w:rsidTr="00140311">
        <w:tc>
          <w:tcPr>
            <w:tcW w:w="5640" w:type="dxa"/>
            <w:vAlign w:val="bottom"/>
          </w:tcPr>
          <w:p w14:paraId="57360B95" w14:textId="77777777" w:rsidR="00461C82" w:rsidRPr="001B60F7" w:rsidRDefault="00461C82" w:rsidP="00140311">
            <w:pPr>
              <w:spacing w:line="380" w:lineRule="exact"/>
              <w:ind w:right="-18"/>
              <w:jc w:val="thaiDistribute"/>
              <w:rPr>
                <w:rFonts w:ascii="Arial" w:hAnsi="Arial" w:cs="Arial"/>
                <w:b/>
                <w:bCs/>
                <w:sz w:val="22"/>
                <w:szCs w:val="22"/>
                <w:u w:val="single"/>
              </w:rPr>
            </w:pPr>
          </w:p>
        </w:tc>
        <w:tc>
          <w:tcPr>
            <w:tcW w:w="1710" w:type="dxa"/>
            <w:vAlign w:val="bottom"/>
          </w:tcPr>
          <w:p w14:paraId="4F672B8B" w14:textId="77777777" w:rsidR="00461C82" w:rsidRPr="001B60F7" w:rsidRDefault="00461C82" w:rsidP="0014031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1B60F7">
              <w:rPr>
                <w:rFonts w:ascii="Arial" w:hAnsi="Arial" w:cs="Arial"/>
                <w:sz w:val="22"/>
                <w:szCs w:val="22"/>
                <w:u w:val="single"/>
              </w:rPr>
              <w:t>2022</w:t>
            </w:r>
          </w:p>
        </w:tc>
        <w:tc>
          <w:tcPr>
            <w:tcW w:w="1710" w:type="dxa"/>
            <w:vAlign w:val="bottom"/>
          </w:tcPr>
          <w:p w14:paraId="43FE5A39" w14:textId="77777777" w:rsidR="00461C82" w:rsidRPr="001B60F7" w:rsidRDefault="00461C82" w:rsidP="00140311">
            <w:pPr>
              <w:tabs>
                <w:tab w:val="left" w:pos="600"/>
                <w:tab w:val="left" w:pos="900"/>
                <w:tab w:val="right" w:pos="7280"/>
                <w:tab w:val="right" w:pos="8540"/>
              </w:tabs>
              <w:spacing w:line="380" w:lineRule="exact"/>
              <w:ind w:right="-45"/>
              <w:jc w:val="center"/>
              <w:rPr>
                <w:rFonts w:ascii="Arial" w:hAnsi="Arial" w:cs="Arial"/>
                <w:sz w:val="22"/>
                <w:szCs w:val="22"/>
                <w:u w:val="single"/>
              </w:rPr>
            </w:pPr>
            <w:r w:rsidRPr="001B60F7">
              <w:rPr>
                <w:rFonts w:ascii="Arial" w:hAnsi="Arial" w:cs="Arial"/>
                <w:sz w:val="22"/>
                <w:szCs w:val="22"/>
                <w:u w:val="single"/>
              </w:rPr>
              <w:t>2021</w:t>
            </w:r>
          </w:p>
        </w:tc>
      </w:tr>
      <w:tr w:rsidR="00461C82" w:rsidRPr="001B60F7" w14:paraId="1BBDA988" w14:textId="77777777" w:rsidTr="00140311">
        <w:tc>
          <w:tcPr>
            <w:tcW w:w="5640" w:type="dxa"/>
            <w:vAlign w:val="bottom"/>
          </w:tcPr>
          <w:p w14:paraId="7010E897" w14:textId="77777777" w:rsidR="00461C82" w:rsidRPr="001B60F7" w:rsidRDefault="00461C82" w:rsidP="00140311">
            <w:pPr>
              <w:tabs>
                <w:tab w:val="left" w:pos="1440"/>
              </w:tabs>
              <w:spacing w:line="380" w:lineRule="exact"/>
              <w:ind w:left="312" w:hanging="270"/>
              <w:rPr>
                <w:rFonts w:ascii="Arial" w:hAnsi="Arial" w:cs="Arial"/>
                <w:b/>
                <w:bCs/>
                <w:sz w:val="22"/>
                <w:szCs w:val="22"/>
              </w:rPr>
            </w:pPr>
            <w:r w:rsidRPr="001B60F7">
              <w:rPr>
                <w:rFonts w:ascii="Arial" w:hAnsi="Arial" w:cs="Arial"/>
                <w:b/>
                <w:bCs/>
                <w:sz w:val="22"/>
                <w:szCs w:val="22"/>
              </w:rPr>
              <w:t>Current income tax:</w:t>
            </w:r>
          </w:p>
        </w:tc>
        <w:tc>
          <w:tcPr>
            <w:tcW w:w="1710" w:type="dxa"/>
            <w:vAlign w:val="bottom"/>
          </w:tcPr>
          <w:p w14:paraId="53B7D128" w14:textId="77777777" w:rsidR="00461C82" w:rsidRPr="001B60F7" w:rsidRDefault="00461C82" w:rsidP="00140311">
            <w:pPr>
              <w:tabs>
                <w:tab w:val="decimal" w:pos="1332"/>
              </w:tabs>
              <w:spacing w:line="380" w:lineRule="exact"/>
              <w:ind w:right="-14"/>
              <w:rPr>
                <w:rFonts w:ascii="Arial" w:hAnsi="Arial" w:cs="Arial"/>
                <w:sz w:val="22"/>
                <w:szCs w:val="22"/>
              </w:rPr>
            </w:pPr>
          </w:p>
        </w:tc>
        <w:tc>
          <w:tcPr>
            <w:tcW w:w="1710" w:type="dxa"/>
            <w:vAlign w:val="bottom"/>
          </w:tcPr>
          <w:p w14:paraId="4DDFBF60" w14:textId="77777777" w:rsidR="00461C82" w:rsidRPr="001B60F7" w:rsidRDefault="00461C82" w:rsidP="00140311">
            <w:pPr>
              <w:tabs>
                <w:tab w:val="decimal" w:pos="1062"/>
              </w:tabs>
              <w:spacing w:line="380" w:lineRule="exact"/>
              <w:ind w:right="-18"/>
              <w:rPr>
                <w:rFonts w:ascii="Arial" w:hAnsi="Arial" w:cs="Arial"/>
                <w:sz w:val="22"/>
                <w:szCs w:val="22"/>
              </w:rPr>
            </w:pPr>
          </w:p>
        </w:tc>
      </w:tr>
      <w:tr w:rsidR="004D1E61" w:rsidRPr="001B60F7" w14:paraId="70148970" w14:textId="77777777" w:rsidTr="00140311">
        <w:tc>
          <w:tcPr>
            <w:tcW w:w="5640" w:type="dxa"/>
            <w:vAlign w:val="bottom"/>
          </w:tcPr>
          <w:p w14:paraId="561D9036" w14:textId="77777777" w:rsidR="004D1E61" w:rsidRPr="001B60F7" w:rsidRDefault="004D1E61" w:rsidP="004D1E61">
            <w:pPr>
              <w:tabs>
                <w:tab w:val="left" w:pos="1440"/>
              </w:tabs>
              <w:spacing w:line="380" w:lineRule="exact"/>
              <w:ind w:left="312" w:hanging="270"/>
              <w:rPr>
                <w:rFonts w:ascii="Arial" w:hAnsi="Arial" w:cs="Arial"/>
                <w:sz w:val="22"/>
                <w:szCs w:val="22"/>
              </w:rPr>
            </w:pPr>
            <w:r w:rsidRPr="001B60F7">
              <w:rPr>
                <w:rFonts w:ascii="Arial" w:hAnsi="Arial" w:cs="Arial"/>
                <w:sz w:val="22"/>
                <w:szCs w:val="22"/>
              </w:rPr>
              <w:t>Interim corporate income tax charge</w:t>
            </w:r>
          </w:p>
        </w:tc>
        <w:tc>
          <w:tcPr>
            <w:tcW w:w="1710" w:type="dxa"/>
            <w:vAlign w:val="bottom"/>
          </w:tcPr>
          <w:p w14:paraId="47323E3C" w14:textId="77777777" w:rsidR="004D1E61" w:rsidRPr="000801F7" w:rsidRDefault="004D1E61" w:rsidP="004D1E61">
            <w:pPr>
              <w:tabs>
                <w:tab w:val="decimal" w:pos="1332"/>
              </w:tabs>
              <w:spacing w:line="380" w:lineRule="exact"/>
              <w:ind w:right="-14"/>
              <w:rPr>
                <w:rFonts w:ascii="Arial" w:hAnsi="Arial" w:cs="Arial" w:hint="cs"/>
                <w:sz w:val="22"/>
                <w:szCs w:val="22"/>
              </w:rPr>
            </w:pPr>
            <w:r w:rsidRPr="004D1E61">
              <w:rPr>
                <w:rFonts w:ascii="Arial" w:hAnsi="Arial" w:cs="Arial"/>
                <w:sz w:val="22"/>
                <w:szCs w:val="22"/>
              </w:rPr>
              <w:t>12,992</w:t>
            </w:r>
          </w:p>
        </w:tc>
        <w:tc>
          <w:tcPr>
            <w:tcW w:w="1710" w:type="dxa"/>
            <w:vAlign w:val="bottom"/>
          </w:tcPr>
          <w:p w14:paraId="6D8A5CBC" w14:textId="77777777" w:rsidR="004D1E61" w:rsidRPr="001B60F7" w:rsidRDefault="004D1E61" w:rsidP="004D1E61">
            <w:pPr>
              <w:tabs>
                <w:tab w:val="decimal" w:pos="1332"/>
              </w:tabs>
              <w:spacing w:line="380" w:lineRule="exact"/>
              <w:ind w:right="-14"/>
              <w:rPr>
                <w:rFonts w:ascii="Arial" w:hAnsi="Arial" w:cs="Arial"/>
                <w:sz w:val="22"/>
                <w:szCs w:val="22"/>
              </w:rPr>
            </w:pPr>
            <w:r w:rsidRPr="00625536">
              <w:rPr>
                <w:rFonts w:ascii="Arial" w:hAnsi="Arial" w:cs="Arial"/>
                <w:sz w:val="22"/>
                <w:szCs w:val="22"/>
              </w:rPr>
              <w:t>13,853</w:t>
            </w:r>
          </w:p>
        </w:tc>
      </w:tr>
      <w:tr w:rsidR="004D1E61" w:rsidRPr="001B60F7" w14:paraId="7B164053" w14:textId="77777777" w:rsidTr="00140311">
        <w:tc>
          <w:tcPr>
            <w:tcW w:w="5640" w:type="dxa"/>
            <w:vAlign w:val="bottom"/>
          </w:tcPr>
          <w:p w14:paraId="5EE97251" w14:textId="77777777" w:rsidR="004D1E61" w:rsidRPr="001B60F7" w:rsidRDefault="004D1E61" w:rsidP="004D1E61">
            <w:pPr>
              <w:tabs>
                <w:tab w:val="left" w:pos="567"/>
                <w:tab w:val="left" w:pos="1134"/>
                <w:tab w:val="left" w:pos="1701"/>
              </w:tabs>
              <w:spacing w:line="380" w:lineRule="exact"/>
              <w:ind w:left="312" w:right="-108" w:hanging="270"/>
              <w:rPr>
                <w:rFonts w:ascii="Arial" w:hAnsi="Arial" w:cs="Arial"/>
                <w:b/>
                <w:bCs/>
                <w:color w:val="000000"/>
                <w:sz w:val="22"/>
                <w:szCs w:val="22"/>
              </w:rPr>
            </w:pPr>
            <w:r w:rsidRPr="001B60F7">
              <w:rPr>
                <w:rFonts w:ascii="Arial" w:hAnsi="Arial" w:cs="Arial"/>
                <w:b/>
                <w:bCs/>
                <w:color w:val="000000"/>
                <w:sz w:val="22"/>
                <w:szCs w:val="22"/>
              </w:rPr>
              <w:t>Deferred tax:</w:t>
            </w:r>
          </w:p>
        </w:tc>
        <w:tc>
          <w:tcPr>
            <w:tcW w:w="1710" w:type="dxa"/>
            <w:vAlign w:val="bottom"/>
          </w:tcPr>
          <w:p w14:paraId="3CD3652B" w14:textId="77777777" w:rsidR="004D1E61" w:rsidRPr="001B60F7" w:rsidRDefault="004D1E61" w:rsidP="004D1E61">
            <w:pPr>
              <w:tabs>
                <w:tab w:val="decimal" w:pos="1332"/>
              </w:tabs>
              <w:spacing w:line="380" w:lineRule="exact"/>
              <w:ind w:right="-14"/>
              <w:rPr>
                <w:rFonts w:ascii="Arial" w:hAnsi="Arial" w:cs="Arial"/>
                <w:sz w:val="22"/>
                <w:szCs w:val="22"/>
              </w:rPr>
            </w:pPr>
          </w:p>
        </w:tc>
        <w:tc>
          <w:tcPr>
            <w:tcW w:w="1710" w:type="dxa"/>
            <w:vAlign w:val="bottom"/>
          </w:tcPr>
          <w:p w14:paraId="14DCF100" w14:textId="77777777" w:rsidR="004D1E61" w:rsidRPr="001B60F7" w:rsidRDefault="004D1E61" w:rsidP="004D1E61">
            <w:pPr>
              <w:tabs>
                <w:tab w:val="decimal" w:pos="1332"/>
              </w:tabs>
              <w:spacing w:line="380" w:lineRule="exact"/>
              <w:ind w:right="-14"/>
              <w:rPr>
                <w:rFonts w:ascii="Arial" w:hAnsi="Arial" w:cs="Arial"/>
                <w:sz w:val="22"/>
                <w:szCs w:val="22"/>
              </w:rPr>
            </w:pPr>
          </w:p>
        </w:tc>
      </w:tr>
      <w:tr w:rsidR="004D1E61" w:rsidRPr="001B60F7" w14:paraId="406E5990" w14:textId="77777777" w:rsidTr="00140311">
        <w:tc>
          <w:tcPr>
            <w:tcW w:w="5640" w:type="dxa"/>
            <w:vAlign w:val="bottom"/>
          </w:tcPr>
          <w:p w14:paraId="1FAE9A41" w14:textId="77777777" w:rsidR="004D1E61" w:rsidRPr="001B60F7" w:rsidRDefault="004D1E61" w:rsidP="004D1E61">
            <w:pPr>
              <w:tabs>
                <w:tab w:val="left" w:pos="567"/>
                <w:tab w:val="left" w:pos="1134"/>
                <w:tab w:val="left" w:pos="1701"/>
              </w:tabs>
              <w:spacing w:line="380" w:lineRule="exact"/>
              <w:ind w:left="312" w:hanging="270"/>
              <w:rPr>
                <w:rFonts w:ascii="Arial" w:hAnsi="Arial" w:cs="Arial"/>
                <w:sz w:val="22"/>
                <w:szCs w:val="22"/>
              </w:rPr>
            </w:pPr>
            <w:r w:rsidRPr="001B60F7">
              <w:rPr>
                <w:rFonts w:ascii="Arial" w:hAnsi="Arial" w:cs="Arial"/>
                <w:sz w:val="22"/>
                <w:szCs w:val="22"/>
              </w:rPr>
              <w:t xml:space="preserve">Relating to origination and reversal of temporary differences  </w:t>
            </w:r>
          </w:p>
        </w:tc>
        <w:tc>
          <w:tcPr>
            <w:tcW w:w="1710" w:type="dxa"/>
            <w:vAlign w:val="bottom"/>
          </w:tcPr>
          <w:p w14:paraId="08606AE3" w14:textId="77777777" w:rsidR="004D1E61" w:rsidRPr="001B60F7" w:rsidRDefault="004D1E61" w:rsidP="004D1E61">
            <w:pPr>
              <w:pBdr>
                <w:bottom w:val="single" w:sz="4" w:space="1" w:color="auto"/>
              </w:pBdr>
              <w:tabs>
                <w:tab w:val="decimal" w:pos="1332"/>
              </w:tabs>
              <w:spacing w:line="380" w:lineRule="exact"/>
              <w:ind w:right="-14"/>
              <w:rPr>
                <w:rFonts w:ascii="Arial" w:hAnsi="Arial" w:cs="Arial"/>
                <w:sz w:val="22"/>
                <w:szCs w:val="22"/>
              </w:rPr>
            </w:pPr>
            <w:r w:rsidRPr="004D1E61">
              <w:rPr>
                <w:rFonts w:ascii="Arial" w:hAnsi="Arial" w:cs="Arial"/>
                <w:sz w:val="22"/>
                <w:szCs w:val="22"/>
              </w:rPr>
              <w:t>384</w:t>
            </w:r>
          </w:p>
        </w:tc>
        <w:tc>
          <w:tcPr>
            <w:tcW w:w="1710" w:type="dxa"/>
            <w:vAlign w:val="bottom"/>
          </w:tcPr>
          <w:p w14:paraId="75F12D93" w14:textId="77777777" w:rsidR="004D1E61" w:rsidRPr="001B60F7" w:rsidRDefault="004D1E61" w:rsidP="004D1E61">
            <w:pPr>
              <w:pBdr>
                <w:bottom w:val="single" w:sz="4" w:space="1" w:color="auto"/>
              </w:pBdr>
              <w:tabs>
                <w:tab w:val="decimal" w:pos="1332"/>
              </w:tabs>
              <w:spacing w:line="380" w:lineRule="exact"/>
              <w:ind w:right="-14"/>
              <w:rPr>
                <w:rFonts w:ascii="Arial" w:hAnsi="Arial" w:cs="Arial"/>
                <w:sz w:val="22"/>
                <w:szCs w:val="22"/>
              </w:rPr>
            </w:pPr>
            <w:r w:rsidRPr="003B28B5">
              <w:rPr>
                <w:rFonts w:ascii="Arial" w:hAnsi="Arial" w:cs="Arial"/>
                <w:sz w:val="22"/>
                <w:szCs w:val="22"/>
              </w:rPr>
              <w:t>(1,305)</w:t>
            </w:r>
          </w:p>
        </w:tc>
      </w:tr>
      <w:tr w:rsidR="004D1E61" w:rsidRPr="001B60F7" w14:paraId="206CC5C3" w14:textId="77777777" w:rsidTr="00140311">
        <w:tc>
          <w:tcPr>
            <w:tcW w:w="5640" w:type="dxa"/>
            <w:vAlign w:val="bottom"/>
          </w:tcPr>
          <w:p w14:paraId="646EB836" w14:textId="77777777" w:rsidR="004D1E61" w:rsidRPr="001B60F7" w:rsidRDefault="004D1E61" w:rsidP="004D1E61">
            <w:pPr>
              <w:tabs>
                <w:tab w:val="left" w:pos="567"/>
                <w:tab w:val="left" w:pos="1134"/>
                <w:tab w:val="left" w:pos="1701"/>
              </w:tabs>
              <w:spacing w:line="380" w:lineRule="exact"/>
              <w:ind w:left="312" w:hanging="270"/>
              <w:rPr>
                <w:rFonts w:ascii="Arial" w:hAnsi="Arial" w:cs="Arial"/>
                <w:b/>
                <w:bCs/>
                <w:color w:val="000000"/>
                <w:sz w:val="22"/>
                <w:szCs w:val="22"/>
              </w:rPr>
            </w:pPr>
            <w:r w:rsidRPr="001B60F7">
              <w:rPr>
                <w:rFonts w:ascii="Arial" w:hAnsi="Arial" w:cs="Arial"/>
                <w:b/>
                <w:bCs/>
                <w:color w:val="000000"/>
                <w:sz w:val="22"/>
                <w:szCs w:val="22"/>
              </w:rPr>
              <w:t>Income tax income reported in the profit or loss</w:t>
            </w:r>
          </w:p>
        </w:tc>
        <w:tc>
          <w:tcPr>
            <w:tcW w:w="1710" w:type="dxa"/>
            <w:vAlign w:val="bottom"/>
          </w:tcPr>
          <w:p w14:paraId="069DD3BA" w14:textId="77777777" w:rsidR="004D1E61" w:rsidRPr="001B60F7" w:rsidRDefault="004D1E61" w:rsidP="004D1E61">
            <w:pPr>
              <w:pBdr>
                <w:bottom w:val="double" w:sz="4" w:space="1" w:color="auto"/>
              </w:pBdr>
              <w:tabs>
                <w:tab w:val="decimal" w:pos="1332"/>
              </w:tabs>
              <w:spacing w:line="380" w:lineRule="exact"/>
              <w:ind w:right="-14"/>
              <w:rPr>
                <w:rFonts w:ascii="Arial" w:hAnsi="Arial" w:cs="Arial"/>
                <w:sz w:val="22"/>
                <w:szCs w:val="22"/>
              </w:rPr>
            </w:pPr>
            <w:r w:rsidRPr="004D1E61">
              <w:rPr>
                <w:rFonts w:ascii="Arial" w:hAnsi="Arial" w:cs="Arial"/>
                <w:sz w:val="22"/>
                <w:szCs w:val="22"/>
              </w:rPr>
              <w:t>13,376</w:t>
            </w:r>
          </w:p>
        </w:tc>
        <w:tc>
          <w:tcPr>
            <w:tcW w:w="1710" w:type="dxa"/>
            <w:vAlign w:val="bottom"/>
          </w:tcPr>
          <w:p w14:paraId="6FD02D75" w14:textId="77777777" w:rsidR="004D1E61" w:rsidRPr="001B60F7" w:rsidRDefault="004D1E61" w:rsidP="004D1E61">
            <w:pPr>
              <w:pBdr>
                <w:bottom w:val="double" w:sz="4" w:space="1" w:color="auto"/>
              </w:pBdr>
              <w:tabs>
                <w:tab w:val="decimal" w:pos="1332"/>
              </w:tabs>
              <w:spacing w:line="380" w:lineRule="exact"/>
              <w:ind w:right="-14"/>
              <w:rPr>
                <w:rFonts w:ascii="Arial" w:hAnsi="Arial" w:cs="Arial"/>
                <w:sz w:val="22"/>
                <w:szCs w:val="22"/>
              </w:rPr>
            </w:pPr>
            <w:r w:rsidRPr="003B28B5">
              <w:rPr>
                <w:rFonts w:ascii="Arial" w:hAnsi="Arial" w:cs="Arial"/>
                <w:sz w:val="22"/>
                <w:szCs w:val="22"/>
              </w:rPr>
              <w:t>12,548</w:t>
            </w:r>
          </w:p>
        </w:tc>
      </w:tr>
    </w:tbl>
    <w:p w14:paraId="07EB7ED1" w14:textId="77777777" w:rsidR="0035385D" w:rsidRPr="001B60F7" w:rsidRDefault="00237968" w:rsidP="001B60F7">
      <w:pPr>
        <w:spacing w:before="240" w:after="120" w:line="380" w:lineRule="exact"/>
        <w:ind w:left="547" w:hanging="547"/>
        <w:rPr>
          <w:rFonts w:ascii="Arial" w:hAnsi="Arial" w:cs="Arial"/>
          <w:b/>
          <w:bCs/>
          <w:sz w:val="22"/>
          <w:szCs w:val="22"/>
        </w:rPr>
      </w:pPr>
      <w:r w:rsidRPr="001B60F7">
        <w:rPr>
          <w:rFonts w:ascii="Arial" w:hAnsi="Arial" w:cs="Arial"/>
          <w:b/>
          <w:bCs/>
          <w:sz w:val="22"/>
          <w:szCs w:val="22"/>
        </w:rPr>
        <w:t>1</w:t>
      </w:r>
      <w:r w:rsidR="001B60F7" w:rsidRPr="001B60F7">
        <w:rPr>
          <w:rFonts w:ascii="Arial" w:hAnsi="Arial" w:cs="Arial"/>
          <w:b/>
          <w:bCs/>
          <w:sz w:val="22"/>
          <w:szCs w:val="22"/>
        </w:rPr>
        <w:t>3</w:t>
      </w:r>
      <w:r w:rsidR="00222AEA" w:rsidRPr="001B60F7">
        <w:rPr>
          <w:rFonts w:ascii="Arial" w:hAnsi="Arial" w:cs="Arial"/>
          <w:b/>
          <w:bCs/>
          <w:sz w:val="22"/>
          <w:szCs w:val="22"/>
        </w:rPr>
        <w:t>.</w:t>
      </w:r>
      <w:r w:rsidR="00222AEA" w:rsidRPr="001B60F7">
        <w:rPr>
          <w:rFonts w:ascii="Arial" w:hAnsi="Arial" w:cs="Arial"/>
          <w:b/>
          <w:bCs/>
          <w:sz w:val="22"/>
          <w:szCs w:val="22"/>
        </w:rPr>
        <w:tab/>
      </w:r>
      <w:r w:rsidR="0035385D" w:rsidRPr="001B60F7">
        <w:rPr>
          <w:rFonts w:ascii="Arial" w:hAnsi="Arial" w:cs="Arial"/>
          <w:b/>
          <w:bCs/>
          <w:sz w:val="22"/>
          <w:szCs w:val="22"/>
        </w:rPr>
        <w:t>Basic earnings</w:t>
      </w:r>
      <w:r w:rsidR="00AF5809" w:rsidRPr="001B60F7">
        <w:rPr>
          <w:rFonts w:ascii="Arial" w:hAnsi="Arial" w:cs="Arial"/>
          <w:b/>
          <w:bCs/>
          <w:sz w:val="22"/>
          <w:szCs w:val="22"/>
        </w:rPr>
        <w:t xml:space="preserve"> </w:t>
      </w:r>
      <w:r w:rsidR="0035385D" w:rsidRPr="001B60F7">
        <w:rPr>
          <w:rFonts w:ascii="Arial" w:hAnsi="Arial" w:cs="Arial"/>
          <w:b/>
          <w:bCs/>
          <w:sz w:val="22"/>
          <w:szCs w:val="22"/>
        </w:rPr>
        <w:t>per share</w:t>
      </w:r>
    </w:p>
    <w:p w14:paraId="706CDB82" w14:textId="77777777" w:rsidR="0035385D" w:rsidRPr="001B60F7" w:rsidRDefault="0035385D" w:rsidP="001B60F7">
      <w:pPr>
        <w:tabs>
          <w:tab w:val="left" w:pos="1440"/>
        </w:tabs>
        <w:spacing w:before="120" w:after="120" w:line="380" w:lineRule="exact"/>
        <w:ind w:left="540" w:hanging="540"/>
        <w:jc w:val="thaiDistribute"/>
        <w:outlineLvl w:val="0"/>
        <w:rPr>
          <w:rFonts w:ascii="Arial" w:hAnsi="Arial" w:cs="Arial"/>
          <w:b/>
          <w:bCs/>
          <w:sz w:val="22"/>
          <w:szCs w:val="22"/>
        </w:rPr>
      </w:pPr>
      <w:r w:rsidRPr="001B60F7">
        <w:rPr>
          <w:rFonts w:ascii="Arial" w:hAnsi="Arial" w:cs="Arial"/>
          <w:sz w:val="22"/>
          <w:szCs w:val="22"/>
        </w:rPr>
        <w:tab/>
        <w:t>Basic earnings per share is calculated by dividing profit for the period (excluding other comprehensive income) by the weighted average number of ordinary shares in issue during the period.</w:t>
      </w:r>
      <w:r w:rsidRPr="001B60F7">
        <w:rPr>
          <w:rFonts w:ascii="Arial" w:hAnsi="Arial" w:cs="Arial"/>
          <w:b/>
          <w:bCs/>
          <w:sz w:val="22"/>
          <w:szCs w:val="22"/>
        </w:rPr>
        <w:t xml:space="preserve"> </w:t>
      </w:r>
    </w:p>
    <w:p w14:paraId="1B2E044A" w14:textId="77777777" w:rsidR="00604F3D" w:rsidRDefault="00E7271A" w:rsidP="00AC319D">
      <w:pPr>
        <w:spacing w:before="120" w:after="120" w:line="380" w:lineRule="exact"/>
        <w:ind w:left="540" w:hanging="540"/>
        <w:jc w:val="thaiDistribute"/>
        <w:rPr>
          <w:rFonts w:ascii="Arial" w:hAnsi="Arial" w:cs="Arial"/>
          <w:b/>
          <w:bCs/>
          <w:sz w:val="22"/>
          <w:szCs w:val="22"/>
        </w:rPr>
      </w:pPr>
      <w:r w:rsidRPr="002B7FFE">
        <w:rPr>
          <w:rFonts w:ascii="Arial" w:hAnsi="Arial" w:cs="Arial"/>
          <w:b/>
          <w:bCs/>
          <w:sz w:val="22"/>
          <w:szCs w:val="22"/>
        </w:rPr>
        <w:t>1</w:t>
      </w:r>
      <w:r w:rsidR="007D5FBA">
        <w:rPr>
          <w:rFonts w:ascii="Arial" w:hAnsi="Arial" w:cs="Arial"/>
          <w:b/>
          <w:bCs/>
          <w:sz w:val="22"/>
          <w:szCs w:val="22"/>
        </w:rPr>
        <w:t>4</w:t>
      </w:r>
      <w:r w:rsidR="00D510BA" w:rsidRPr="002B7FFE">
        <w:rPr>
          <w:rFonts w:ascii="Arial" w:hAnsi="Arial" w:cs="Arial"/>
          <w:b/>
          <w:bCs/>
          <w:sz w:val="22"/>
          <w:szCs w:val="22"/>
        </w:rPr>
        <w:t>.</w:t>
      </w:r>
      <w:r w:rsidR="00D510BA" w:rsidRPr="002B7FFE">
        <w:rPr>
          <w:rFonts w:ascii="Arial" w:hAnsi="Arial" w:cs="Arial"/>
          <w:b/>
          <w:bCs/>
          <w:sz w:val="22"/>
          <w:szCs w:val="22"/>
        </w:rPr>
        <w:tab/>
      </w:r>
      <w:r w:rsidR="00604F3D" w:rsidRPr="00604F3D">
        <w:rPr>
          <w:rFonts w:ascii="Arial" w:hAnsi="Arial" w:cs="Arial"/>
          <w:b/>
          <w:bCs/>
          <w:sz w:val="22"/>
          <w:szCs w:val="22"/>
        </w:rPr>
        <w:t>Dividend</w:t>
      </w:r>
    </w:p>
    <w:p w14:paraId="4F673A50" w14:textId="77777777" w:rsidR="00604F3D" w:rsidRDefault="00604F3D" w:rsidP="00AC319D">
      <w:pPr>
        <w:spacing w:before="120" w:after="120" w:line="380" w:lineRule="exact"/>
        <w:ind w:left="540" w:hanging="540"/>
        <w:jc w:val="thaiDistribute"/>
        <w:rPr>
          <w:rFonts w:ascii="Arial" w:hAnsi="Arial" w:cs="Arial"/>
          <w:sz w:val="22"/>
          <w:szCs w:val="22"/>
        </w:rPr>
      </w:pPr>
      <w:r>
        <w:rPr>
          <w:rFonts w:ascii="Arial" w:hAnsi="Arial" w:cs="Arial"/>
          <w:sz w:val="22"/>
          <w:szCs w:val="22"/>
        </w:rPr>
        <w:tab/>
      </w:r>
      <w:r w:rsidRPr="00CB658D">
        <w:rPr>
          <w:rFonts w:ascii="Arial" w:hAnsi="Arial" w:cs="Arial"/>
          <w:sz w:val="22"/>
          <w:szCs w:val="22"/>
        </w:rPr>
        <w:t xml:space="preserve">On </w:t>
      </w:r>
      <w:r>
        <w:rPr>
          <w:rFonts w:ascii="Arial" w:hAnsi="Arial" w:cs="Arial"/>
          <w:sz w:val="22"/>
          <w:szCs w:val="22"/>
        </w:rPr>
        <w:t>2</w:t>
      </w:r>
      <w:r w:rsidRPr="00CB658D">
        <w:rPr>
          <w:rFonts w:ascii="Arial" w:hAnsi="Arial" w:cs="Arial"/>
          <w:sz w:val="22"/>
          <w:szCs w:val="22"/>
        </w:rPr>
        <w:t xml:space="preserve"> April 20</w:t>
      </w:r>
      <w:r>
        <w:rPr>
          <w:rFonts w:ascii="Arial" w:hAnsi="Arial" w:cs="Arial"/>
          <w:sz w:val="22"/>
          <w:szCs w:val="22"/>
        </w:rPr>
        <w:t>2</w:t>
      </w:r>
      <w:r w:rsidRPr="00CB658D">
        <w:rPr>
          <w:rFonts w:ascii="Arial" w:hAnsi="Arial" w:cs="Arial"/>
          <w:sz w:val="22"/>
          <w:szCs w:val="22"/>
        </w:rPr>
        <w:t>1, the Annual General Meeting of Shareholders of the Company passed a resolution approving the payment of a dividend in respect of income for the year 20</w:t>
      </w:r>
      <w:r>
        <w:rPr>
          <w:rFonts w:ascii="Arial" w:hAnsi="Arial" w:cs="Arial"/>
          <w:sz w:val="22"/>
          <w:szCs w:val="22"/>
        </w:rPr>
        <w:t>20</w:t>
      </w:r>
      <w:r w:rsidRPr="00CB658D">
        <w:rPr>
          <w:rFonts w:ascii="Arial" w:hAnsi="Arial" w:cs="Arial"/>
          <w:sz w:val="22"/>
          <w:szCs w:val="22"/>
        </w:rPr>
        <w:t xml:space="preserve"> of Baht 0.</w:t>
      </w:r>
      <w:r>
        <w:rPr>
          <w:rFonts w:ascii="Arial" w:hAnsi="Arial" w:cs="Arial"/>
          <w:sz w:val="22"/>
          <w:szCs w:val="22"/>
        </w:rPr>
        <w:t>11</w:t>
      </w:r>
      <w:r w:rsidRPr="00CB658D">
        <w:rPr>
          <w:rFonts w:ascii="Arial" w:hAnsi="Arial" w:cs="Arial"/>
          <w:sz w:val="22"/>
          <w:szCs w:val="22"/>
        </w:rPr>
        <w:t xml:space="preserve"> per share, or a total of Baht </w:t>
      </w:r>
      <w:r>
        <w:rPr>
          <w:rFonts w:ascii="Arial" w:hAnsi="Arial" w:cs="Arial"/>
          <w:sz w:val="22"/>
          <w:szCs w:val="22"/>
        </w:rPr>
        <w:t>4</w:t>
      </w:r>
      <w:r w:rsidRPr="00CB658D">
        <w:rPr>
          <w:rFonts w:ascii="Arial" w:hAnsi="Arial" w:cs="Arial"/>
          <w:sz w:val="22"/>
          <w:szCs w:val="22"/>
        </w:rPr>
        <w:t>4 million. The Company paid such dividend in April 20</w:t>
      </w:r>
      <w:r>
        <w:rPr>
          <w:rFonts w:ascii="Arial" w:hAnsi="Arial" w:cs="Arial"/>
          <w:sz w:val="22"/>
          <w:szCs w:val="22"/>
        </w:rPr>
        <w:t>2</w:t>
      </w:r>
      <w:r w:rsidRPr="00CB658D">
        <w:rPr>
          <w:rFonts w:ascii="Arial" w:hAnsi="Arial" w:cs="Arial"/>
          <w:sz w:val="22"/>
          <w:szCs w:val="22"/>
        </w:rPr>
        <w:t>1.</w:t>
      </w:r>
      <w:r>
        <w:rPr>
          <w:rFonts w:ascii="Arial" w:hAnsi="Arial" w:cs="Arial"/>
          <w:sz w:val="22"/>
          <w:szCs w:val="22"/>
        </w:rPr>
        <w:tab/>
      </w:r>
    </w:p>
    <w:p w14:paraId="4634E814" w14:textId="77777777" w:rsidR="00D94B09" w:rsidRDefault="00604F3D" w:rsidP="00AC319D">
      <w:pPr>
        <w:spacing w:before="120" w:after="120" w:line="380" w:lineRule="exact"/>
        <w:ind w:left="540" w:hanging="540"/>
        <w:jc w:val="thaiDistribute"/>
        <w:rPr>
          <w:rFonts w:ascii="Arial" w:hAnsi="Arial" w:cs="Arial"/>
          <w:sz w:val="22"/>
          <w:szCs w:val="22"/>
        </w:rPr>
      </w:pPr>
      <w:r>
        <w:rPr>
          <w:rFonts w:ascii="Arial" w:hAnsi="Arial" w:cs="Arial"/>
          <w:sz w:val="22"/>
          <w:szCs w:val="22"/>
        </w:rPr>
        <w:tab/>
      </w:r>
      <w:r w:rsidRPr="002B7FFE">
        <w:rPr>
          <w:rFonts w:ascii="Arial" w:hAnsi="Arial" w:cs="Arial"/>
          <w:sz w:val="22"/>
          <w:szCs w:val="22"/>
        </w:rPr>
        <w:t xml:space="preserve">On </w:t>
      </w:r>
      <w:r>
        <w:rPr>
          <w:rFonts w:ascii="Arial" w:hAnsi="Arial" w:cs="Arial"/>
          <w:sz w:val="22"/>
          <w:szCs w:val="22"/>
        </w:rPr>
        <w:t>4</w:t>
      </w:r>
      <w:r w:rsidRPr="002B7FFE">
        <w:rPr>
          <w:rFonts w:ascii="Arial" w:hAnsi="Arial" w:cs="Arial"/>
          <w:sz w:val="22"/>
          <w:szCs w:val="22"/>
        </w:rPr>
        <w:t xml:space="preserve"> April 202</w:t>
      </w:r>
      <w:r>
        <w:rPr>
          <w:rFonts w:ascii="Arial" w:hAnsi="Arial" w:cs="Arial"/>
          <w:sz w:val="22"/>
          <w:szCs w:val="22"/>
        </w:rPr>
        <w:t>2</w:t>
      </w:r>
      <w:r w:rsidRPr="002B7FFE">
        <w:rPr>
          <w:rFonts w:ascii="Arial" w:hAnsi="Arial" w:cs="Arial"/>
          <w:sz w:val="22"/>
          <w:szCs w:val="22"/>
        </w:rPr>
        <w:t xml:space="preserve">, </w:t>
      </w:r>
      <w:r w:rsidR="00D94B09" w:rsidRPr="00CB658D">
        <w:rPr>
          <w:rFonts w:ascii="Arial" w:hAnsi="Arial" w:cs="Arial"/>
          <w:sz w:val="22"/>
          <w:szCs w:val="22"/>
        </w:rPr>
        <w:t>the Annual General Meeting of Shareholders of the Company passed a resolution approving the payment of a dividend in respect of income for the year 20</w:t>
      </w:r>
      <w:r w:rsidR="00D94B09">
        <w:rPr>
          <w:rFonts w:ascii="Arial" w:hAnsi="Arial" w:cs="Arial"/>
          <w:sz w:val="22"/>
          <w:szCs w:val="22"/>
        </w:rPr>
        <w:t>21</w:t>
      </w:r>
      <w:r w:rsidR="00D94B09" w:rsidRPr="00CB658D">
        <w:rPr>
          <w:rFonts w:ascii="Arial" w:hAnsi="Arial" w:cs="Arial"/>
          <w:sz w:val="22"/>
          <w:szCs w:val="22"/>
        </w:rPr>
        <w:t xml:space="preserve"> of Baht 0.</w:t>
      </w:r>
      <w:r w:rsidR="00D94B09">
        <w:rPr>
          <w:rFonts w:ascii="Arial" w:hAnsi="Arial" w:cs="Arial"/>
          <w:sz w:val="22"/>
          <w:szCs w:val="22"/>
        </w:rPr>
        <w:t>175</w:t>
      </w:r>
      <w:r w:rsidR="00D94B09" w:rsidRPr="00CB658D">
        <w:rPr>
          <w:rFonts w:ascii="Arial" w:hAnsi="Arial" w:cs="Arial"/>
          <w:sz w:val="22"/>
          <w:szCs w:val="22"/>
        </w:rPr>
        <w:t xml:space="preserve"> per share, or a total of Baht </w:t>
      </w:r>
      <w:r w:rsidR="00D94B09">
        <w:rPr>
          <w:rFonts w:ascii="Arial" w:hAnsi="Arial" w:cs="Arial"/>
          <w:sz w:val="22"/>
          <w:szCs w:val="22"/>
        </w:rPr>
        <w:t>70</w:t>
      </w:r>
      <w:r w:rsidR="00D94B09" w:rsidRPr="00CB658D">
        <w:rPr>
          <w:rFonts w:ascii="Arial" w:hAnsi="Arial" w:cs="Arial"/>
          <w:sz w:val="22"/>
          <w:szCs w:val="22"/>
        </w:rPr>
        <w:t xml:space="preserve"> million. The Company paid such dividend in April 20</w:t>
      </w:r>
      <w:r w:rsidR="00D94B09">
        <w:rPr>
          <w:rFonts w:ascii="Arial" w:hAnsi="Arial" w:cs="Arial"/>
          <w:sz w:val="22"/>
          <w:szCs w:val="22"/>
        </w:rPr>
        <w:t>22</w:t>
      </w:r>
      <w:r w:rsidR="00D94B09" w:rsidRPr="00CB658D">
        <w:rPr>
          <w:rFonts w:ascii="Arial" w:hAnsi="Arial" w:cs="Arial"/>
          <w:sz w:val="22"/>
          <w:szCs w:val="22"/>
        </w:rPr>
        <w:t>.</w:t>
      </w:r>
    </w:p>
    <w:p w14:paraId="76B81902" w14:textId="77777777" w:rsidR="005D0F3A" w:rsidRPr="002B7FFE" w:rsidRDefault="00604F3D" w:rsidP="00AC319D">
      <w:pPr>
        <w:spacing w:before="120" w:after="120" w:line="380" w:lineRule="exact"/>
        <w:ind w:left="540" w:hanging="540"/>
        <w:jc w:val="thaiDistribute"/>
        <w:rPr>
          <w:rFonts w:ascii="Arial" w:hAnsi="Arial" w:cs="Arial"/>
          <w:b/>
          <w:bCs/>
          <w:sz w:val="22"/>
          <w:szCs w:val="22"/>
        </w:rPr>
      </w:pPr>
      <w:r>
        <w:rPr>
          <w:rFonts w:ascii="Arial" w:hAnsi="Arial" w:cs="Arial"/>
          <w:b/>
          <w:bCs/>
          <w:sz w:val="22"/>
          <w:szCs w:val="22"/>
        </w:rPr>
        <w:t>15.</w:t>
      </w:r>
      <w:r>
        <w:rPr>
          <w:rFonts w:ascii="Arial" w:hAnsi="Arial" w:cs="Arial"/>
          <w:b/>
          <w:bCs/>
          <w:sz w:val="22"/>
          <w:szCs w:val="22"/>
        </w:rPr>
        <w:tab/>
      </w:r>
      <w:r w:rsidR="006D59DA" w:rsidRPr="002B7FFE">
        <w:rPr>
          <w:rFonts w:ascii="Arial" w:hAnsi="Arial" w:cs="Arial"/>
          <w:b/>
          <w:bCs/>
          <w:sz w:val="22"/>
          <w:szCs w:val="22"/>
        </w:rPr>
        <w:t xml:space="preserve">Commitments </w:t>
      </w:r>
      <w:r w:rsidR="00157D3F" w:rsidRPr="002B7FFE">
        <w:rPr>
          <w:rFonts w:ascii="Arial" w:hAnsi="Arial" w:cs="Arial"/>
          <w:b/>
          <w:bCs/>
          <w:sz w:val="22"/>
          <w:szCs w:val="22"/>
        </w:rPr>
        <w:t>and contingent liabilities</w:t>
      </w:r>
    </w:p>
    <w:p w14:paraId="0FA46873" w14:textId="77777777" w:rsidR="003A4597" w:rsidRDefault="003A4597" w:rsidP="00AC319D">
      <w:pPr>
        <w:spacing w:before="120" w:after="120" w:line="380" w:lineRule="exact"/>
        <w:ind w:left="547" w:hanging="547"/>
        <w:jc w:val="thaiDistribute"/>
        <w:rPr>
          <w:rFonts w:ascii="Arial" w:hAnsi="Arial" w:cs="Arial"/>
          <w:b/>
          <w:bCs/>
          <w:sz w:val="22"/>
          <w:szCs w:val="22"/>
        </w:rPr>
      </w:pPr>
      <w:r w:rsidRPr="003A4597">
        <w:rPr>
          <w:rFonts w:ascii="Arial" w:hAnsi="Arial" w:cs="Arial"/>
          <w:b/>
          <w:bCs/>
          <w:sz w:val="22"/>
          <w:szCs w:val="22"/>
        </w:rPr>
        <w:t>1</w:t>
      </w:r>
      <w:r w:rsidR="00604F3D" w:rsidRPr="00604F3D">
        <w:rPr>
          <w:rFonts w:ascii="Arial" w:hAnsi="Arial" w:cs="Arial"/>
          <w:b/>
          <w:bCs/>
          <w:sz w:val="22"/>
          <w:szCs w:val="22"/>
        </w:rPr>
        <w:t>5</w:t>
      </w:r>
      <w:r w:rsidRPr="003A4597">
        <w:rPr>
          <w:rFonts w:ascii="Arial" w:hAnsi="Arial" w:cs="Arial"/>
          <w:b/>
          <w:bCs/>
          <w:sz w:val="22"/>
          <w:szCs w:val="22"/>
        </w:rPr>
        <w:t>.1</w:t>
      </w:r>
      <w:r w:rsidR="00DF6FC8">
        <w:rPr>
          <w:rFonts w:ascii="Arial" w:hAnsi="Arial" w:cs="Arial"/>
          <w:b/>
          <w:bCs/>
          <w:sz w:val="22"/>
          <w:szCs w:val="22"/>
        </w:rPr>
        <w:tab/>
      </w:r>
      <w:r w:rsidRPr="003A4597">
        <w:rPr>
          <w:rFonts w:ascii="Arial" w:hAnsi="Arial" w:cs="Arial"/>
          <w:b/>
          <w:bCs/>
          <w:sz w:val="22"/>
          <w:szCs w:val="22"/>
        </w:rPr>
        <w:t>Capital commitments</w:t>
      </w:r>
    </w:p>
    <w:p w14:paraId="3147CE08" w14:textId="77777777" w:rsidR="003A4597" w:rsidRPr="00AC319D" w:rsidRDefault="003A4597" w:rsidP="00AC319D">
      <w:pPr>
        <w:spacing w:before="120" w:after="120" w:line="380" w:lineRule="exact"/>
        <w:ind w:left="547" w:right="-43" w:hanging="547"/>
        <w:jc w:val="thaiDistribute"/>
        <w:rPr>
          <w:rFonts w:ascii="Arial" w:hAnsi="Arial" w:cs="Arial"/>
          <w:spacing w:val="-2"/>
          <w:sz w:val="22"/>
          <w:szCs w:val="22"/>
        </w:rPr>
      </w:pPr>
      <w:r>
        <w:rPr>
          <w:rFonts w:ascii="Arial" w:hAnsi="Arial" w:cs="Arial"/>
          <w:sz w:val="22"/>
          <w:szCs w:val="22"/>
        </w:rPr>
        <w:tab/>
      </w:r>
      <w:r w:rsidRPr="00AC319D">
        <w:rPr>
          <w:rFonts w:ascii="Arial" w:hAnsi="Arial" w:cs="Arial"/>
          <w:spacing w:val="-4"/>
          <w:sz w:val="22"/>
          <w:szCs w:val="22"/>
        </w:rPr>
        <w:t xml:space="preserve">As at </w:t>
      </w:r>
      <w:r w:rsidR="00661F66">
        <w:rPr>
          <w:rFonts w:ascii="Arial" w:hAnsi="Arial" w:cs="Arial"/>
          <w:spacing w:val="-4"/>
          <w:sz w:val="22"/>
          <w:szCs w:val="22"/>
        </w:rPr>
        <w:t>30 June</w:t>
      </w:r>
      <w:r w:rsidR="0075147B" w:rsidRPr="00AC319D">
        <w:rPr>
          <w:rFonts w:ascii="Arial" w:hAnsi="Arial" w:cs="Arial"/>
          <w:spacing w:val="-4"/>
          <w:sz w:val="22"/>
          <w:szCs w:val="22"/>
        </w:rPr>
        <w:t xml:space="preserve"> 2022</w:t>
      </w:r>
      <w:r w:rsidRPr="00AC319D">
        <w:rPr>
          <w:rFonts w:ascii="Arial" w:hAnsi="Arial" w:cs="Arial"/>
          <w:spacing w:val="-4"/>
          <w:sz w:val="22"/>
          <w:szCs w:val="22"/>
        </w:rPr>
        <w:t xml:space="preserve">, the Company had capital commitments of approximately Baht </w:t>
      </w:r>
      <w:r w:rsidR="004D1E61">
        <w:rPr>
          <w:rFonts w:ascii="Arial" w:hAnsi="Arial" w:cs="Arial"/>
          <w:spacing w:val="-4"/>
          <w:sz w:val="22"/>
          <w:szCs w:val="22"/>
        </w:rPr>
        <w:t xml:space="preserve">8.3 </w:t>
      </w:r>
      <w:r w:rsidRPr="00AC319D">
        <w:rPr>
          <w:rFonts w:ascii="Arial" w:hAnsi="Arial" w:cs="Arial"/>
          <w:spacing w:val="-4"/>
          <w:sz w:val="22"/>
          <w:szCs w:val="22"/>
        </w:rPr>
        <w:t xml:space="preserve">million </w:t>
      </w:r>
      <w:r w:rsidRPr="00AC319D">
        <w:rPr>
          <w:rFonts w:ascii="Arial" w:hAnsi="Arial" w:cs="Arial"/>
          <w:spacing w:val="-2"/>
          <w:sz w:val="22"/>
          <w:szCs w:val="22"/>
        </w:rPr>
        <w:t>(31 December 202</w:t>
      </w:r>
      <w:r w:rsidR="0007177C" w:rsidRPr="00AC319D">
        <w:rPr>
          <w:rFonts w:ascii="Arial" w:hAnsi="Arial" w:cs="Arial"/>
          <w:spacing w:val="-2"/>
          <w:sz w:val="22"/>
          <w:szCs w:val="22"/>
        </w:rPr>
        <w:t>1</w:t>
      </w:r>
      <w:r w:rsidRPr="00AC319D">
        <w:rPr>
          <w:rFonts w:ascii="Arial" w:hAnsi="Arial" w:cs="Arial"/>
          <w:spacing w:val="-2"/>
          <w:sz w:val="22"/>
          <w:szCs w:val="22"/>
        </w:rPr>
        <w:t xml:space="preserve">: </w:t>
      </w:r>
      <w:r w:rsidR="000801F7" w:rsidRPr="00AC319D">
        <w:rPr>
          <w:rFonts w:ascii="Arial" w:hAnsi="Arial" w:cs="Arial"/>
          <w:spacing w:val="-2"/>
          <w:sz w:val="22"/>
          <w:szCs w:val="22"/>
        </w:rPr>
        <w:t>Baht 2.9 million</w:t>
      </w:r>
      <w:r w:rsidRPr="00AC319D">
        <w:rPr>
          <w:rFonts w:ascii="Arial" w:hAnsi="Arial" w:cs="Arial"/>
          <w:spacing w:val="-2"/>
          <w:sz w:val="22"/>
          <w:szCs w:val="22"/>
        </w:rPr>
        <w:t>), relating to the contract for website development project</w:t>
      </w:r>
      <w:r w:rsidR="00F247EA">
        <w:rPr>
          <w:rFonts w:ascii="Arial" w:hAnsi="Arial" w:cs="Arial"/>
          <w:spacing w:val="-2"/>
          <w:sz w:val="22"/>
          <w:szCs w:val="22"/>
        </w:rPr>
        <w:t xml:space="preserve"> and </w:t>
      </w:r>
      <w:r w:rsidR="00516E5B">
        <w:rPr>
          <w:rFonts w:ascii="Arial" w:hAnsi="Arial" w:cs="Arial"/>
          <w:spacing w:val="-2"/>
          <w:sz w:val="22"/>
          <w:szCs w:val="22"/>
        </w:rPr>
        <w:t xml:space="preserve">computer </w:t>
      </w:r>
      <w:r w:rsidR="00F247EA">
        <w:rPr>
          <w:rFonts w:ascii="Arial" w:hAnsi="Arial" w:cs="Arial"/>
          <w:spacing w:val="-2"/>
          <w:sz w:val="22"/>
          <w:szCs w:val="22"/>
        </w:rPr>
        <w:t>software</w:t>
      </w:r>
      <w:r w:rsidR="004C7917" w:rsidRPr="00AC319D">
        <w:rPr>
          <w:rFonts w:ascii="Arial" w:hAnsi="Arial" w:cs="Arial"/>
          <w:spacing w:val="-2"/>
          <w:sz w:val="22"/>
          <w:szCs w:val="22"/>
        </w:rPr>
        <w:t>.</w:t>
      </w:r>
    </w:p>
    <w:p w14:paraId="2AB7E2F9" w14:textId="77777777" w:rsidR="00157D3F" w:rsidRPr="003A4597" w:rsidRDefault="00604F3D" w:rsidP="00604F3D">
      <w:pPr>
        <w:spacing w:before="120" w:after="120" w:line="360" w:lineRule="exact"/>
        <w:ind w:left="547" w:hanging="547"/>
        <w:jc w:val="thaiDistribute"/>
        <w:rPr>
          <w:rFonts w:ascii="Arial" w:hAnsi="Arial" w:cs="Arial"/>
          <w:b/>
          <w:bCs/>
          <w:sz w:val="22"/>
          <w:szCs w:val="22"/>
        </w:rPr>
      </w:pPr>
      <w:r>
        <w:rPr>
          <w:rFonts w:ascii="Arial" w:hAnsi="Arial" w:cs="Arial"/>
          <w:b/>
          <w:bCs/>
          <w:sz w:val="22"/>
          <w:szCs w:val="22"/>
        </w:rPr>
        <w:br w:type="page"/>
      </w:r>
      <w:r w:rsidR="00AF5809" w:rsidRPr="003A4597">
        <w:rPr>
          <w:rFonts w:ascii="Arial" w:hAnsi="Arial" w:cs="Arial"/>
          <w:b/>
          <w:bCs/>
          <w:sz w:val="22"/>
          <w:szCs w:val="22"/>
        </w:rPr>
        <w:lastRenderedPageBreak/>
        <w:t>1</w:t>
      </w:r>
      <w:r>
        <w:rPr>
          <w:rFonts w:ascii="Arial" w:hAnsi="Arial" w:cs="Arial"/>
          <w:b/>
          <w:bCs/>
          <w:sz w:val="22"/>
          <w:szCs w:val="22"/>
        </w:rPr>
        <w:t>5</w:t>
      </w:r>
      <w:r w:rsidR="00E7271A" w:rsidRPr="003A4597">
        <w:rPr>
          <w:rFonts w:ascii="Arial" w:hAnsi="Arial" w:cs="Arial"/>
          <w:b/>
          <w:bCs/>
          <w:sz w:val="22"/>
          <w:szCs w:val="22"/>
        </w:rPr>
        <w:t>.</w:t>
      </w:r>
      <w:r w:rsidR="003A4597">
        <w:rPr>
          <w:rFonts w:ascii="Arial" w:hAnsi="Arial" w:cs="Arial"/>
          <w:b/>
          <w:bCs/>
          <w:sz w:val="22"/>
          <w:szCs w:val="22"/>
        </w:rPr>
        <w:t>2</w:t>
      </w:r>
      <w:r w:rsidR="00157D3F" w:rsidRPr="003A4597">
        <w:rPr>
          <w:rFonts w:ascii="Arial" w:hAnsi="Arial" w:cs="Arial"/>
          <w:b/>
          <w:bCs/>
          <w:sz w:val="22"/>
          <w:szCs w:val="22"/>
        </w:rPr>
        <w:tab/>
      </w:r>
      <w:r w:rsidR="00EA52CE" w:rsidRPr="003A4597">
        <w:rPr>
          <w:rFonts w:ascii="Arial" w:hAnsi="Arial" w:cs="Arial"/>
          <w:b/>
          <w:bCs/>
          <w:sz w:val="22"/>
          <w:szCs w:val="22"/>
        </w:rPr>
        <w:t>L</w:t>
      </w:r>
      <w:r w:rsidR="00157D3F" w:rsidRPr="003A4597">
        <w:rPr>
          <w:rFonts w:ascii="Arial" w:hAnsi="Arial" w:cs="Arial"/>
          <w:b/>
          <w:bCs/>
          <w:sz w:val="22"/>
          <w:szCs w:val="22"/>
        </w:rPr>
        <w:t>ease</w:t>
      </w:r>
      <w:r w:rsidR="00964D30" w:rsidRPr="003A4597">
        <w:rPr>
          <w:rFonts w:ascii="Arial" w:hAnsi="Arial" w:cs="Arial"/>
          <w:b/>
          <w:bCs/>
          <w:sz w:val="22"/>
          <w:szCs w:val="22"/>
        </w:rPr>
        <w:t xml:space="preserve"> and service</w:t>
      </w:r>
      <w:r w:rsidR="00157D3F" w:rsidRPr="003A4597">
        <w:rPr>
          <w:rFonts w:ascii="Arial" w:hAnsi="Arial" w:cs="Arial"/>
          <w:b/>
          <w:bCs/>
          <w:sz w:val="22"/>
          <w:szCs w:val="22"/>
        </w:rPr>
        <w:t xml:space="preserve"> commitments</w:t>
      </w:r>
    </w:p>
    <w:p w14:paraId="6B8B2AAB" w14:textId="77777777" w:rsidR="00A21346" w:rsidRPr="002B7FFE" w:rsidRDefault="00AF5809" w:rsidP="00604F3D">
      <w:pPr>
        <w:spacing w:before="120" w:after="120" w:line="360" w:lineRule="exact"/>
        <w:ind w:left="1260" w:right="-29" w:hanging="720"/>
        <w:jc w:val="both"/>
        <w:rPr>
          <w:rFonts w:ascii="Arial" w:hAnsi="Arial" w:cs="Arial"/>
          <w:sz w:val="22"/>
          <w:szCs w:val="22"/>
        </w:rPr>
      </w:pPr>
      <w:r w:rsidRPr="002B7FFE">
        <w:rPr>
          <w:rFonts w:ascii="Arial" w:hAnsi="Arial" w:cs="Arial"/>
          <w:sz w:val="22"/>
          <w:szCs w:val="22"/>
        </w:rPr>
        <w:t>1</w:t>
      </w:r>
      <w:r w:rsidR="00604F3D" w:rsidRPr="00604F3D">
        <w:rPr>
          <w:rFonts w:ascii="Arial" w:hAnsi="Arial" w:cs="Arial"/>
          <w:sz w:val="22"/>
          <w:szCs w:val="22"/>
        </w:rPr>
        <w:t>5</w:t>
      </w:r>
      <w:r w:rsidR="00DC3E70" w:rsidRPr="002B7FFE">
        <w:rPr>
          <w:rFonts w:ascii="Arial" w:hAnsi="Arial" w:cs="Arial"/>
          <w:sz w:val="22"/>
          <w:szCs w:val="22"/>
        </w:rPr>
        <w:t>.</w:t>
      </w:r>
      <w:r w:rsidR="003A4597">
        <w:rPr>
          <w:rFonts w:ascii="Arial" w:hAnsi="Arial" w:cs="Arial"/>
          <w:sz w:val="22"/>
          <w:szCs w:val="22"/>
        </w:rPr>
        <w:t>2</w:t>
      </w:r>
      <w:r w:rsidR="00A21346" w:rsidRPr="002B7FFE">
        <w:rPr>
          <w:rFonts w:ascii="Arial" w:hAnsi="Arial" w:cs="Arial"/>
          <w:sz w:val="22"/>
          <w:szCs w:val="22"/>
        </w:rPr>
        <w:t>.1</w:t>
      </w:r>
      <w:r w:rsidR="00A21346" w:rsidRPr="002B7FFE">
        <w:rPr>
          <w:rFonts w:ascii="Arial" w:hAnsi="Arial" w:cs="Arial"/>
          <w:sz w:val="22"/>
          <w:szCs w:val="22"/>
        </w:rPr>
        <w:tab/>
        <w:t>The Company has entered into a logistics and distribution services agreement with a related company whereby the Company was obliged to pay for the service fee on a basis and at a rate as stipulated in the agreement. The term of agreement is 1 year and shall be renewal for another year each time, unless cancelled by either party.</w:t>
      </w:r>
    </w:p>
    <w:p w14:paraId="54F0D582" w14:textId="77777777" w:rsidR="002C1A81" w:rsidRPr="002B7FFE" w:rsidRDefault="00677277" w:rsidP="00604F3D">
      <w:pPr>
        <w:spacing w:before="120" w:after="120" w:line="360" w:lineRule="exact"/>
        <w:ind w:left="1267" w:right="-29" w:hanging="720"/>
        <w:jc w:val="both"/>
        <w:rPr>
          <w:rFonts w:ascii="Arial" w:hAnsi="Arial" w:cs="Arial"/>
          <w:color w:val="000000"/>
          <w:sz w:val="22"/>
          <w:szCs w:val="22"/>
        </w:rPr>
      </w:pPr>
      <w:r w:rsidRPr="002B7FFE">
        <w:rPr>
          <w:rFonts w:ascii="Arial" w:hAnsi="Arial" w:cs="Arial"/>
          <w:color w:val="000000"/>
          <w:sz w:val="22"/>
          <w:szCs w:val="22"/>
        </w:rPr>
        <w:t>1</w:t>
      </w:r>
      <w:r w:rsidR="00604F3D">
        <w:rPr>
          <w:rFonts w:ascii="Arial" w:hAnsi="Arial" w:cs="Arial"/>
          <w:color w:val="000000"/>
          <w:sz w:val="22"/>
          <w:szCs w:val="22"/>
        </w:rPr>
        <w:t>5</w:t>
      </w:r>
      <w:r w:rsidR="00157D3F" w:rsidRPr="002B7FFE">
        <w:rPr>
          <w:rFonts w:ascii="Arial" w:hAnsi="Arial" w:cs="Arial"/>
          <w:color w:val="000000"/>
          <w:sz w:val="22"/>
          <w:szCs w:val="22"/>
        </w:rPr>
        <w:t>.</w:t>
      </w:r>
      <w:r w:rsidR="003A4597">
        <w:rPr>
          <w:rFonts w:ascii="Arial" w:hAnsi="Arial" w:cs="Arial"/>
          <w:color w:val="000000"/>
          <w:sz w:val="22"/>
          <w:szCs w:val="22"/>
        </w:rPr>
        <w:t>2</w:t>
      </w:r>
      <w:r w:rsidR="00A21346" w:rsidRPr="002B7FFE">
        <w:rPr>
          <w:rFonts w:ascii="Arial" w:hAnsi="Arial" w:cs="Arial"/>
          <w:color w:val="000000"/>
          <w:sz w:val="22"/>
          <w:szCs w:val="22"/>
        </w:rPr>
        <w:t>.2</w:t>
      </w:r>
      <w:r w:rsidR="00A21346" w:rsidRPr="002B7FFE">
        <w:rPr>
          <w:rFonts w:ascii="Arial" w:hAnsi="Arial" w:cs="Arial"/>
          <w:color w:val="000000"/>
          <w:sz w:val="22"/>
          <w:szCs w:val="22"/>
        </w:rPr>
        <w:tab/>
      </w:r>
      <w:r w:rsidR="002C1A81" w:rsidRPr="002B7FFE">
        <w:rPr>
          <w:rFonts w:ascii="Arial" w:hAnsi="Arial" w:cs="Arial"/>
          <w:color w:val="000000"/>
          <w:sz w:val="22"/>
          <w:szCs w:val="22"/>
        </w:rPr>
        <w:t xml:space="preserve">The Company has entered into several </w:t>
      </w:r>
      <w:r w:rsidR="00C035D1" w:rsidRPr="002B7FFE">
        <w:rPr>
          <w:rFonts w:ascii="Arial" w:hAnsi="Arial" w:cs="Arial"/>
          <w:color w:val="000000"/>
          <w:sz w:val="22"/>
          <w:szCs w:val="22"/>
        </w:rPr>
        <w:t>contracts in respect</w:t>
      </w:r>
      <w:r w:rsidR="00EA52CE" w:rsidRPr="002B7FFE">
        <w:rPr>
          <w:rFonts w:ascii="Arial" w:hAnsi="Arial" w:cs="Arial"/>
          <w:color w:val="000000"/>
          <w:sz w:val="22"/>
          <w:szCs w:val="22"/>
        </w:rPr>
        <w:t xml:space="preserve"> of</w:t>
      </w:r>
      <w:r w:rsidR="002C1A81" w:rsidRPr="002B7FFE">
        <w:rPr>
          <w:rFonts w:ascii="Arial" w:hAnsi="Arial" w:cs="Arial"/>
          <w:color w:val="000000"/>
          <w:sz w:val="22"/>
          <w:szCs w:val="22"/>
        </w:rPr>
        <w:t xml:space="preserve"> </w:t>
      </w:r>
      <w:r w:rsidR="00EA5C51" w:rsidRPr="002B7FFE">
        <w:rPr>
          <w:rFonts w:ascii="Arial" w:hAnsi="Arial" w:cs="Arial"/>
          <w:color w:val="000000"/>
          <w:sz w:val="22"/>
          <w:szCs w:val="22"/>
        </w:rPr>
        <w:t xml:space="preserve">lease of </w:t>
      </w:r>
      <w:r w:rsidR="00EA52CE" w:rsidRPr="002B7FFE">
        <w:rPr>
          <w:rFonts w:ascii="Arial" w:hAnsi="Arial" w:cs="Arial"/>
          <w:color w:val="000000"/>
          <w:sz w:val="22"/>
          <w:szCs w:val="22"/>
        </w:rPr>
        <w:t>the low val</w:t>
      </w:r>
      <w:r w:rsidR="00B37002" w:rsidRPr="002B7FFE">
        <w:rPr>
          <w:rFonts w:ascii="Arial" w:hAnsi="Arial" w:cs="Arial"/>
          <w:color w:val="000000"/>
          <w:sz w:val="22"/>
          <w:szCs w:val="22"/>
        </w:rPr>
        <w:t>u</w:t>
      </w:r>
      <w:r w:rsidR="00EA52CE" w:rsidRPr="002B7FFE">
        <w:rPr>
          <w:rFonts w:ascii="Arial" w:hAnsi="Arial" w:cs="Arial"/>
          <w:color w:val="000000"/>
          <w:sz w:val="22"/>
          <w:szCs w:val="22"/>
        </w:rPr>
        <w:t xml:space="preserve">e assets </w:t>
      </w:r>
      <w:r w:rsidR="002C1A81" w:rsidRPr="002B7FFE">
        <w:rPr>
          <w:rFonts w:ascii="Arial" w:hAnsi="Arial" w:cs="Arial"/>
          <w:color w:val="000000"/>
          <w:sz w:val="22"/>
          <w:szCs w:val="22"/>
        </w:rPr>
        <w:t xml:space="preserve">and service </w:t>
      </w:r>
      <w:r w:rsidR="002C1A81" w:rsidRPr="002B7FFE">
        <w:rPr>
          <w:rFonts w:ascii="Arial" w:hAnsi="Arial" w:cs="Arial"/>
          <w:sz w:val="22"/>
          <w:szCs w:val="22"/>
        </w:rPr>
        <w:t>agreement</w:t>
      </w:r>
      <w:r w:rsidR="002C1A81" w:rsidRPr="002B7FFE">
        <w:rPr>
          <w:rFonts w:ascii="Arial" w:hAnsi="Arial" w:cs="Arial"/>
          <w:color w:val="000000"/>
          <w:sz w:val="22"/>
          <w:szCs w:val="22"/>
        </w:rPr>
        <w:t xml:space="preserve"> in respect of the warehouse and branch areas. The terms of the agreements are generally between </w:t>
      </w:r>
      <w:r w:rsidR="002D59A7" w:rsidRPr="002B7FFE">
        <w:rPr>
          <w:rFonts w:ascii="Arial" w:hAnsi="Arial" w:cs="Arial"/>
          <w:color w:val="000000"/>
          <w:sz w:val="22"/>
          <w:szCs w:val="22"/>
        </w:rPr>
        <w:t>1</w:t>
      </w:r>
      <w:r w:rsidR="002C1A81" w:rsidRPr="002B7FFE">
        <w:rPr>
          <w:rFonts w:ascii="Arial" w:hAnsi="Arial" w:cs="Arial"/>
          <w:color w:val="000000"/>
          <w:sz w:val="22"/>
          <w:szCs w:val="22"/>
        </w:rPr>
        <w:t xml:space="preserve"> and </w:t>
      </w:r>
      <w:r w:rsidR="00E84129" w:rsidRPr="002B7FFE">
        <w:rPr>
          <w:rFonts w:ascii="Arial" w:hAnsi="Arial" w:cs="Arial"/>
          <w:color w:val="000000"/>
          <w:sz w:val="22"/>
          <w:szCs w:val="22"/>
        </w:rPr>
        <w:t>5</w:t>
      </w:r>
      <w:r w:rsidR="002C1A81" w:rsidRPr="002B7FFE">
        <w:rPr>
          <w:rFonts w:ascii="Arial" w:hAnsi="Arial" w:cs="Arial"/>
          <w:color w:val="000000"/>
          <w:sz w:val="22"/>
          <w:szCs w:val="22"/>
        </w:rPr>
        <w:t xml:space="preserve"> years. </w:t>
      </w:r>
    </w:p>
    <w:p w14:paraId="363BD1F1" w14:textId="77777777" w:rsidR="002F6DE3" w:rsidRPr="002B7FFE" w:rsidRDefault="00157547" w:rsidP="00604F3D">
      <w:pPr>
        <w:spacing w:before="120" w:after="120" w:line="360" w:lineRule="exact"/>
        <w:ind w:left="1267" w:hanging="720"/>
        <w:jc w:val="both"/>
        <w:rPr>
          <w:rFonts w:ascii="Arial" w:hAnsi="Arial" w:cs="Arial"/>
          <w:color w:val="000000"/>
          <w:sz w:val="22"/>
          <w:szCs w:val="22"/>
        </w:rPr>
      </w:pPr>
      <w:r w:rsidRPr="002B7FFE">
        <w:rPr>
          <w:rFonts w:ascii="Arial" w:hAnsi="Arial" w:cs="Arial"/>
          <w:color w:val="000000"/>
          <w:sz w:val="22"/>
          <w:szCs w:val="22"/>
        </w:rPr>
        <w:tab/>
      </w:r>
      <w:r w:rsidR="003C6475" w:rsidRPr="002B7FFE">
        <w:rPr>
          <w:rFonts w:ascii="Arial" w:hAnsi="Arial" w:cs="Arial"/>
          <w:color w:val="000000"/>
          <w:sz w:val="22"/>
          <w:szCs w:val="22"/>
        </w:rPr>
        <w:t xml:space="preserve">As at </w:t>
      </w:r>
      <w:r w:rsidR="00661F66">
        <w:rPr>
          <w:rFonts w:ascii="Arial" w:hAnsi="Arial" w:cs="Arial"/>
          <w:color w:val="000000"/>
          <w:sz w:val="22"/>
          <w:szCs w:val="22"/>
        </w:rPr>
        <w:t>30 June</w:t>
      </w:r>
      <w:r w:rsidR="0075147B">
        <w:rPr>
          <w:rFonts w:ascii="Arial" w:hAnsi="Arial" w:cs="Arial"/>
          <w:color w:val="000000"/>
          <w:sz w:val="22"/>
          <w:szCs w:val="22"/>
        </w:rPr>
        <w:t xml:space="preserve"> 2022</w:t>
      </w:r>
      <w:r w:rsidR="00690D09" w:rsidRPr="002B7FFE">
        <w:rPr>
          <w:rFonts w:ascii="Arial" w:hAnsi="Arial" w:cs="Arial"/>
          <w:color w:val="000000"/>
          <w:sz w:val="22"/>
          <w:szCs w:val="22"/>
        </w:rPr>
        <w:t xml:space="preserve"> </w:t>
      </w:r>
      <w:r w:rsidR="0007177C">
        <w:rPr>
          <w:rFonts w:ascii="Arial" w:hAnsi="Arial" w:cs="Arial"/>
          <w:color w:val="000000"/>
          <w:sz w:val="22"/>
          <w:szCs w:val="22"/>
        </w:rPr>
        <w:t>and 31 December 2021</w:t>
      </w:r>
      <w:r w:rsidR="003C6475" w:rsidRPr="002B7FFE">
        <w:rPr>
          <w:rFonts w:ascii="Arial" w:hAnsi="Arial" w:cs="Arial"/>
          <w:color w:val="000000"/>
          <w:sz w:val="22"/>
          <w:szCs w:val="22"/>
        </w:rPr>
        <w:t>, f</w:t>
      </w:r>
      <w:r w:rsidR="002C1A81" w:rsidRPr="002B7FFE">
        <w:rPr>
          <w:rFonts w:ascii="Arial" w:hAnsi="Arial" w:cs="Arial"/>
          <w:color w:val="000000"/>
          <w:sz w:val="22"/>
          <w:szCs w:val="22"/>
        </w:rPr>
        <w:t xml:space="preserve">uture minimum payments </w:t>
      </w:r>
      <w:r w:rsidR="000444D2" w:rsidRPr="002B7FFE">
        <w:rPr>
          <w:rFonts w:ascii="Arial" w:hAnsi="Arial" w:cs="Arial"/>
          <w:color w:val="000000"/>
          <w:sz w:val="22"/>
          <w:szCs w:val="22"/>
        </w:rPr>
        <w:t>were as follows:</w:t>
      </w:r>
    </w:p>
    <w:p w14:paraId="2FF1CBBD" w14:textId="77777777" w:rsidR="00AF5809" w:rsidRPr="002B7FFE" w:rsidRDefault="00AF5809" w:rsidP="00604F3D">
      <w:pPr>
        <w:tabs>
          <w:tab w:val="left" w:pos="4140"/>
        </w:tabs>
        <w:spacing w:line="360" w:lineRule="exact"/>
        <w:ind w:left="360" w:right="-43"/>
        <w:jc w:val="right"/>
        <w:rPr>
          <w:rFonts w:ascii="Arial" w:hAnsi="Arial" w:cs="Arial"/>
          <w:sz w:val="22"/>
          <w:szCs w:val="22"/>
          <w:cs/>
        </w:rPr>
      </w:pPr>
      <w:r w:rsidRPr="002B7FFE">
        <w:rPr>
          <w:rFonts w:ascii="Arial" w:hAnsi="Arial" w:cs="Arial"/>
          <w:sz w:val="22"/>
          <w:szCs w:val="22"/>
        </w:rPr>
        <w:t>(Unit: Million Baht)</w:t>
      </w:r>
    </w:p>
    <w:tbl>
      <w:tblPr>
        <w:tblW w:w="0" w:type="auto"/>
        <w:tblInd w:w="1278" w:type="dxa"/>
        <w:tblLook w:val="01E0" w:firstRow="1" w:lastRow="1" w:firstColumn="1" w:lastColumn="1" w:noHBand="0" w:noVBand="0"/>
      </w:tblPr>
      <w:tblGrid>
        <w:gridCol w:w="4590"/>
        <w:gridCol w:w="1810"/>
        <w:gridCol w:w="1810"/>
      </w:tblGrid>
      <w:tr w:rsidR="00D4157F" w:rsidRPr="002B7FFE" w14:paraId="317F37F1" w14:textId="77777777" w:rsidTr="004A21CE">
        <w:tc>
          <w:tcPr>
            <w:tcW w:w="4680" w:type="dxa"/>
            <w:vAlign w:val="bottom"/>
          </w:tcPr>
          <w:p w14:paraId="6A21EC8C" w14:textId="77777777" w:rsidR="00D4157F" w:rsidRPr="002B7FFE" w:rsidRDefault="00D4157F" w:rsidP="00604F3D">
            <w:pPr>
              <w:tabs>
                <w:tab w:val="left" w:pos="360"/>
                <w:tab w:val="left" w:pos="720"/>
                <w:tab w:val="left" w:pos="2880"/>
                <w:tab w:val="left" w:pos="5760"/>
                <w:tab w:val="decimal" w:pos="6660"/>
                <w:tab w:val="left" w:pos="7110"/>
                <w:tab w:val="decimal" w:pos="7920"/>
              </w:tabs>
              <w:spacing w:line="360" w:lineRule="exact"/>
              <w:ind w:left="372" w:right="-43"/>
              <w:jc w:val="both"/>
              <w:rPr>
                <w:rFonts w:ascii="Arial" w:eastAsia="MS Mincho" w:hAnsi="Arial" w:cs="Arial"/>
                <w:color w:val="000000"/>
                <w:sz w:val="22"/>
                <w:szCs w:val="22"/>
              </w:rPr>
            </w:pPr>
          </w:p>
        </w:tc>
        <w:tc>
          <w:tcPr>
            <w:tcW w:w="1826" w:type="dxa"/>
            <w:vAlign w:val="bottom"/>
          </w:tcPr>
          <w:p w14:paraId="327C9D5D" w14:textId="77777777" w:rsidR="00D4157F" w:rsidRPr="002B7FFE" w:rsidRDefault="00661F66" w:rsidP="00604F3D">
            <w:pPr>
              <w:pBdr>
                <w:bottom w:val="single" w:sz="6" w:space="1" w:color="auto"/>
              </w:pBdr>
              <w:spacing w:line="360" w:lineRule="exact"/>
              <w:jc w:val="center"/>
              <w:rPr>
                <w:rFonts w:ascii="Arial" w:hAnsi="Arial" w:cs="Arial"/>
                <w:sz w:val="22"/>
                <w:szCs w:val="22"/>
              </w:rPr>
            </w:pPr>
            <w:r>
              <w:rPr>
                <w:rFonts w:ascii="Arial" w:hAnsi="Arial" w:cs="Arial"/>
                <w:color w:val="000000"/>
                <w:sz w:val="22"/>
                <w:szCs w:val="22"/>
              </w:rPr>
              <w:t>30 June</w:t>
            </w:r>
            <w:r w:rsidR="00690D09" w:rsidRPr="002B7FFE">
              <w:rPr>
                <w:rFonts w:ascii="Arial" w:hAnsi="Arial" w:cs="Arial"/>
                <w:color w:val="000000"/>
                <w:sz w:val="22"/>
                <w:szCs w:val="22"/>
              </w:rPr>
              <w:t xml:space="preserve"> </w:t>
            </w:r>
            <w:r w:rsidR="00D4157F" w:rsidRPr="002B7FFE">
              <w:rPr>
                <w:rFonts w:ascii="Arial" w:hAnsi="Arial" w:cs="Arial"/>
                <w:sz w:val="22"/>
                <w:szCs w:val="22"/>
              </w:rPr>
              <w:t xml:space="preserve">   </w:t>
            </w:r>
            <w:r w:rsidR="006A2584" w:rsidRPr="002B7FFE">
              <w:rPr>
                <w:rFonts w:ascii="Arial" w:hAnsi="Arial" w:cs="Arial"/>
                <w:sz w:val="22"/>
                <w:szCs w:val="22"/>
              </w:rPr>
              <w:t xml:space="preserve">        </w:t>
            </w:r>
            <w:r w:rsidR="00D4157F" w:rsidRPr="002B7FFE">
              <w:rPr>
                <w:rFonts w:ascii="Arial" w:hAnsi="Arial" w:cs="Arial"/>
                <w:sz w:val="22"/>
                <w:szCs w:val="22"/>
              </w:rPr>
              <w:t>20</w:t>
            </w:r>
            <w:r w:rsidR="00690D09" w:rsidRPr="002B7FFE">
              <w:rPr>
                <w:rFonts w:ascii="Arial" w:hAnsi="Arial" w:cs="Arial"/>
                <w:sz w:val="22"/>
                <w:szCs w:val="22"/>
              </w:rPr>
              <w:t>2</w:t>
            </w:r>
            <w:r w:rsidR="0007177C">
              <w:rPr>
                <w:rFonts w:ascii="Arial" w:hAnsi="Arial" w:cs="Arial"/>
                <w:sz w:val="22"/>
                <w:szCs w:val="22"/>
              </w:rPr>
              <w:t>2</w:t>
            </w:r>
          </w:p>
        </w:tc>
        <w:tc>
          <w:tcPr>
            <w:tcW w:w="1826" w:type="dxa"/>
            <w:vAlign w:val="bottom"/>
          </w:tcPr>
          <w:p w14:paraId="71ADBED7" w14:textId="77777777" w:rsidR="00D4157F" w:rsidRPr="002B7FFE" w:rsidRDefault="00690D09" w:rsidP="00604F3D">
            <w:pPr>
              <w:pBdr>
                <w:bottom w:val="single" w:sz="6" w:space="1" w:color="auto"/>
              </w:pBdr>
              <w:spacing w:line="360" w:lineRule="exact"/>
              <w:ind w:left="-108" w:right="-18"/>
              <w:jc w:val="center"/>
              <w:rPr>
                <w:rFonts w:ascii="Arial" w:hAnsi="Arial" w:cs="Arial"/>
                <w:sz w:val="22"/>
                <w:szCs w:val="22"/>
              </w:rPr>
            </w:pPr>
            <w:r w:rsidRPr="002B7FFE">
              <w:rPr>
                <w:rFonts w:ascii="Arial" w:hAnsi="Arial" w:cs="Arial"/>
                <w:sz w:val="22"/>
                <w:szCs w:val="22"/>
              </w:rPr>
              <w:t>31 December 20</w:t>
            </w:r>
            <w:r w:rsidR="00F65A1F" w:rsidRPr="002B7FFE">
              <w:rPr>
                <w:rFonts w:ascii="Arial" w:hAnsi="Arial" w:cs="Arial"/>
                <w:sz w:val="22"/>
                <w:szCs w:val="22"/>
              </w:rPr>
              <w:t>2</w:t>
            </w:r>
            <w:r w:rsidR="0007177C">
              <w:rPr>
                <w:rFonts w:ascii="Arial" w:hAnsi="Arial" w:cs="Arial"/>
                <w:sz w:val="22"/>
                <w:szCs w:val="22"/>
              </w:rPr>
              <w:t>1</w:t>
            </w:r>
          </w:p>
        </w:tc>
      </w:tr>
      <w:tr w:rsidR="00D4157F" w:rsidRPr="002B7FFE" w14:paraId="67DED3F9" w14:textId="77777777" w:rsidTr="004A21CE">
        <w:tc>
          <w:tcPr>
            <w:tcW w:w="4680" w:type="dxa"/>
            <w:vAlign w:val="bottom"/>
          </w:tcPr>
          <w:p w14:paraId="7891D983" w14:textId="77777777" w:rsidR="00D4157F" w:rsidRPr="002B7FFE" w:rsidRDefault="00D4157F" w:rsidP="00604F3D">
            <w:pPr>
              <w:spacing w:line="360" w:lineRule="exact"/>
              <w:ind w:left="-18" w:right="-43"/>
              <w:jc w:val="both"/>
              <w:rPr>
                <w:rFonts w:ascii="Arial" w:eastAsia="MS Mincho" w:hAnsi="Arial" w:cs="Arial"/>
                <w:color w:val="000000"/>
                <w:sz w:val="22"/>
                <w:szCs w:val="22"/>
              </w:rPr>
            </w:pPr>
            <w:r w:rsidRPr="002B7FFE">
              <w:rPr>
                <w:rFonts w:ascii="Arial" w:eastAsia="MS Mincho" w:hAnsi="Arial" w:cs="Arial"/>
                <w:color w:val="000000"/>
                <w:sz w:val="22"/>
                <w:szCs w:val="22"/>
              </w:rPr>
              <w:t>Payable:</w:t>
            </w:r>
          </w:p>
        </w:tc>
        <w:tc>
          <w:tcPr>
            <w:tcW w:w="1826" w:type="dxa"/>
            <w:vAlign w:val="bottom"/>
          </w:tcPr>
          <w:p w14:paraId="0E5262F1" w14:textId="77777777" w:rsidR="00D4157F" w:rsidRPr="002B7FFE" w:rsidRDefault="00D4157F" w:rsidP="00604F3D">
            <w:pPr>
              <w:tabs>
                <w:tab w:val="left" w:pos="360"/>
                <w:tab w:val="left" w:pos="720"/>
                <w:tab w:val="left" w:pos="2880"/>
                <w:tab w:val="left" w:pos="5760"/>
                <w:tab w:val="decimal" w:pos="6660"/>
                <w:tab w:val="left" w:pos="7110"/>
                <w:tab w:val="decimal" w:pos="7920"/>
              </w:tabs>
              <w:spacing w:line="360" w:lineRule="exact"/>
              <w:ind w:right="-43"/>
              <w:jc w:val="center"/>
              <w:rPr>
                <w:rFonts w:ascii="Arial" w:eastAsia="MS Mincho" w:hAnsi="Arial" w:cs="Arial"/>
                <w:color w:val="000000"/>
                <w:sz w:val="22"/>
                <w:szCs w:val="22"/>
              </w:rPr>
            </w:pPr>
          </w:p>
        </w:tc>
        <w:tc>
          <w:tcPr>
            <w:tcW w:w="1826" w:type="dxa"/>
            <w:vAlign w:val="bottom"/>
          </w:tcPr>
          <w:p w14:paraId="09AA5DD8" w14:textId="77777777" w:rsidR="00D4157F" w:rsidRPr="002B7FFE" w:rsidRDefault="00D4157F" w:rsidP="00604F3D">
            <w:pPr>
              <w:tabs>
                <w:tab w:val="left" w:pos="360"/>
                <w:tab w:val="left" w:pos="720"/>
                <w:tab w:val="left" w:pos="2880"/>
                <w:tab w:val="left" w:pos="5760"/>
                <w:tab w:val="decimal" w:pos="6660"/>
                <w:tab w:val="left" w:pos="7110"/>
                <w:tab w:val="decimal" w:pos="7920"/>
              </w:tabs>
              <w:spacing w:line="360" w:lineRule="exact"/>
              <w:ind w:right="-43"/>
              <w:jc w:val="center"/>
              <w:rPr>
                <w:rFonts w:ascii="Arial" w:eastAsia="MS Mincho" w:hAnsi="Arial" w:cs="Arial"/>
                <w:color w:val="000000"/>
                <w:sz w:val="22"/>
                <w:szCs w:val="22"/>
              </w:rPr>
            </w:pPr>
          </w:p>
        </w:tc>
      </w:tr>
      <w:tr w:rsidR="004D1E61" w:rsidRPr="002B7FFE" w14:paraId="362E2F07" w14:textId="77777777" w:rsidTr="004A21CE">
        <w:tc>
          <w:tcPr>
            <w:tcW w:w="4680" w:type="dxa"/>
            <w:vAlign w:val="bottom"/>
          </w:tcPr>
          <w:p w14:paraId="6A76F39C" w14:textId="77777777" w:rsidR="004D1E61" w:rsidRPr="002B7FFE" w:rsidRDefault="004D1E61" w:rsidP="004D1E61">
            <w:pPr>
              <w:spacing w:line="360" w:lineRule="exact"/>
              <w:ind w:left="372" w:right="-43"/>
              <w:jc w:val="both"/>
              <w:rPr>
                <w:rFonts w:ascii="Arial" w:eastAsia="MS Mincho" w:hAnsi="Arial" w:cs="Arial"/>
                <w:color w:val="000000"/>
                <w:sz w:val="22"/>
                <w:szCs w:val="22"/>
              </w:rPr>
            </w:pPr>
            <w:r>
              <w:rPr>
                <w:rFonts w:ascii="Arial" w:eastAsia="MS Mincho" w:hAnsi="Arial" w:cs="Arial"/>
                <w:color w:val="000000"/>
                <w:sz w:val="22"/>
                <w:szCs w:val="22"/>
              </w:rPr>
              <w:t xml:space="preserve">Within 1 </w:t>
            </w:r>
            <w:r w:rsidRPr="002B7FFE">
              <w:rPr>
                <w:rFonts w:ascii="Arial" w:eastAsia="MS Mincho" w:hAnsi="Arial" w:cs="Arial"/>
                <w:color w:val="000000"/>
                <w:sz w:val="22"/>
                <w:szCs w:val="22"/>
              </w:rPr>
              <w:t>year</w:t>
            </w:r>
          </w:p>
        </w:tc>
        <w:tc>
          <w:tcPr>
            <w:tcW w:w="1826" w:type="dxa"/>
            <w:vAlign w:val="bottom"/>
          </w:tcPr>
          <w:p w14:paraId="706CA70C" w14:textId="77777777" w:rsidR="004D1E61" w:rsidRPr="002B7FFE" w:rsidRDefault="004D1E61" w:rsidP="004D1E61">
            <w:pPr>
              <w:tabs>
                <w:tab w:val="left" w:pos="360"/>
                <w:tab w:val="left" w:pos="720"/>
                <w:tab w:val="left" w:pos="2880"/>
                <w:tab w:val="left" w:pos="5760"/>
                <w:tab w:val="decimal" w:pos="6660"/>
                <w:tab w:val="left" w:pos="7110"/>
                <w:tab w:val="decimal" w:pos="7920"/>
              </w:tabs>
              <w:spacing w:line="360" w:lineRule="exact"/>
              <w:ind w:right="541"/>
              <w:jc w:val="right"/>
              <w:rPr>
                <w:rFonts w:ascii="Arial" w:eastAsia="MS Mincho" w:hAnsi="Arial" w:cs="Arial"/>
                <w:color w:val="000000"/>
                <w:sz w:val="22"/>
                <w:szCs w:val="22"/>
              </w:rPr>
            </w:pPr>
            <w:r w:rsidRPr="004D1E61">
              <w:rPr>
                <w:rFonts w:ascii="Arial" w:eastAsia="MS Mincho" w:hAnsi="Arial" w:cs="Arial"/>
                <w:color w:val="000000"/>
                <w:sz w:val="22"/>
                <w:szCs w:val="22"/>
              </w:rPr>
              <w:t>13.9</w:t>
            </w:r>
          </w:p>
        </w:tc>
        <w:tc>
          <w:tcPr>
            <w:tcW w:w="1826" w:type="dxa"/>
            <w:vAlign w:val="bottom"/>
          </w:tcPr>
          <w:p w14:paraId="13516F79" w14:textId="77777777" w:rsidR="004D1E61" w:rsidRPr="002B7FFE" w:rsidRDefault="004D1E61" w:rsidP="004D1E61">
            <w:pPr>
              <w:tabs>
                <w:tab w:val="left" w:pos="360"/>
                <w:tab w:val="left" w:pos="720"/>
                <w:tab w:val="left" w:pos="2880"/>
                <w:tab w:val="left" w:pos="5760"/>
                <w:tab w:val="decimal" w:pos="6660"/>
                <w:tab w:val="left" w:pos="7110"/>
                <w:tab w:val="decimal" w:pos="7920"/>
              </w:tabs>
              <w:spacing w:line="360" w:lineRule="exact"/>
              <w:ind w:right="541"/>
              <w:jc w:val="right"/>
              <w:rPr>
                <w:rFonts w:ascii="Arial" w:eastAsia="MS Mincho" w:hAnsi="Arial" w:cs="Arial"/>
                <w:color w:val="000000"/>
                <w:sz w:val="22"/>
                <w:szCs w:val="22"/>
                <w:cs/>
              </w:rPr>
            </w:pPr>
            <w:r w:rsidRPr="00DD4D8B">
              <w:rPr>
                <w:rFonts w:ascii="Arial" w:eastAsia="MS Mincho" w:hAnsi="Arial" w:cs="Arial"/>
                <w:color w:val="000000"/>
                <w:sz w:val="22"/>
                <w:szCs w:val="22"/>
              </w:rPr>
              <w:t>20.3</w:t>
            </w:r>
          </w:p>
        </w:tc>
      </w:tr>
      <w:tr w:rsidR="004D1E61" w:rsidRPr="002B7FFE" w14:paraId="62F202CA" w14:textId="77777777" w:rsidTr="004A21CE">
        <w:tc>
          <w:tcPr>
            <w:tcW w:w="4680" w:type="dxa"/>
            <w:vAlign w:val="bottom"/>
          </w:tcPr>
          <w:p w14:paraId="24CEF09E" w14:textId="77777777" w:rsidR="004D1E61" w:rsidRPr="002B7FFE" w:rsidRDefault="004D1E61" w:rsidP="004D1E61">
            <w:pPr>
              <w:spacing w:line="360" w:lineRule="exact"/>
              <w:ind w:left="372" w:right="-43"/>
              <w:jc w:val="both"/>
              <w:rPr>
                <w:rFonts w:ascii="Arial" w:eastAsia="MS Mincho" w:hAnsi="Arial" w:cs="Arial"/>
                <w:color w:val="000000"/>
                <w:sz w:val="22"/>
                <w:szCs w:val="22"/>
              </w:rPr>
            </w:pPr>
            <w:r w:rsidRPr="002B7FFE">
              <w:rPr>
                <w:rFonts w:ascii="Arial" w:eastAsia="MS Mincho" w:hAnsi="Arial" w:cs="Arial"/>
                <w:color w:val="000000"/>
                <w:sz w:val="22"/>
                <w:szCs w:val="22"/>
              </w:rPr>
              <w:t>In over 1 and up to 5 years</w:t>
            </w:r>
          </w:p>
        </w:tc>
        <w:tc>
          <w:tcPr>
            <w:tcW w:w="1826" w:type="dxa"/>
            <w:vAlign w:val="bottom"/>
          </w:tcPr>
          <w:p w14:paraId="31F1A568" w14:textId="77777777" w:rsidR="004D1E61" w:rsidRPr="002B7FFE" w:rsidRDefault="004D1E61" w:rsidP="004D1E61">
            <w:pPr>
              <w:tabs>
                <w:tab w:val="left" w:pos="360"/>
                <w:tab w:val="left" w:pos="720"/>
                <w:tab w:val="left" w:pos="2880"/>
                <w:tab w:val="left" w:pos="5760"/>
                <w:tab w:val="decimal" w:pos="6660"/>
                <w:tab w:val="left" w:pos="7110"/>
                <w:tab w:val="decimal" w:pos="7920"/>
              </w:tabs>
              <w:spacing w:line="360" w:lineRule="exact"/>
              <w:ind w:right="541"/>
              <w:jc w:val="right"/>
              <w:rPr>
                <w:rFonts w:ascii="Arial" w:eastAsia="MS Mincho" w:hAnsi="Arial" w:cs="Arial"/>
                <w:color w:val="000000"/>
                <w:sz w:val="22"/>
                <w:szCs w:val="22"/>
                <w:cs/>
              </w:rPr>
            </w:pPr>
            <w:r w:rsidRPr="004D1E61">
              <w:rPr>
                <w:rFonts w:ascii="Arial" w:eastAsia="MS Mincho" w:hAnsi="Arial" w:cs="Arial"/>
                <w:color w:val="000000"/>
                <w:sz w:val="22"/>
                <w:szCs w:val="22"/>
              </w:rPr>
              <w:t>10.8</w:t>
            </w:r>
          </w:p>
        </w:tc>
        <w:tc>
          <w:tcPr>
            <w:tcW w:w="1826" w:type="dxa"/>
            <w:vAlign w:val="bottom"/>
          </w:tcPr>
          <w:p w14:paraId="1E634F9D" w14:textId="77777777" w:rsidR="004D1E61" w:rsidRPr="002B7FFE" w:rsidRDefault="004D1E61" w:rsidP="004D1E61">
            <w:pPr>
              <w:tabs>
                <w:tab w:val="left" w:pos="360"/>
                <w:tab w:val="left" w:pos="720"/>
                <w:tab w:val="left" w:pos="2880"/>
                <w:tab w:val="left" w:pos="5760"/>
                <w:tab w:val="decimal" w:pos="6660"/>
                <w:tab w:val="left" w:pos="7110"/>
                <w:tab w:val="decimal" w:pos="7920"/>
              </w:tabs>
              <w:spacing w:line="360" w:lineRule="exact"/>
              <w:ind w:right="541"/>
              <w:jc w:val="right"/>
              <w:rPr>
                <w:rFonts w:ascii="Arial" w:eastAsia="MS Mincho" w:hAnsi="Arial" w:cs="Arial"/>
                <w:color w:val="000000"/>
                <w:sz w:val="22"/>
                <w:szCs w:val="22"/>
                <w:cs/>
              </w:rPr>
            </w:pPr>
            <w:r w:rsidRPr="00DD4D8B">
              <w:rPr>
                <w:rFonts w:ascii="Arial" w:eastAsia="MS Mincho" w:hAnsi="Arial" w:cs="Arial"/>
                <w:color w:val="000000"/>
                <w:sz w:val="22"/>
                <w:szCs w:val="22"/>
              </w:rPr>
              <w:t>12.9</w:t>
            </w:r>
          </w:p>
        </w:tc>
      </w:tr>
    </w:tbl>
    <w:p w14:paraId="7961E788" w14:textId="77777777" w:rsidR="00A21346" w:rsidRPr="002B7FFE" w:rsidRDefault="00AF5809" w:rsidP="00604F3D">
      <w:pPr>
        <w:spacing w:before="120" w:after="120" w:line="360" w:lineRule="exact"/>
        <w:ind w:left="547" w:right="-29" w:hanging="547"/>
        <w:jc w:val="thaiDistribute"/>
        <w:rPr>
          <w:rFonts w:ascii="Arial" w:hAnsi="Arial" w:cs="Arial"/>
          <w:b/>
          <w:bCs/>
          <w:sz w:val="22"/>
          <w:szCs w:val="22"/>
        </w:rPr>
      </w:pPr>
      <w:r w:rsidRPr="002B7FFE">
        <w:rPr>
          <w:rFonts w:ascii="Arial" w:hAnsi="Arial" w:cs="Arial"/>
          <w:b/>
          <w:bCs/>
          <w:sz w:val="22"/>
          <w:szCs w:val="22"/>
        </w:rPr>
        <w:t>1</w:t>
      </w:r>
      <w:r w:rsidR="00604F3D">
        <w:rPr>
          <w:rFonts w:ascii="Arial" w:hAnsi="Arial" w:cs="Arial"/>
          <w:b/>
          <w:bCs/>
          <w:sz w:val="22"/>
          <w:szCs w:val="22"/>
        </w:rPr>
        <w:t>5</w:t>
      </w:r>
      <w:r w:rsidR="00A21346" w:rsidRPr="002B7FFE">
        <w:rPr>
          <w:rFonts w:ascii="Arial" w:hAnsi="Arial" w:cs="Arial"/>
          <w:b/>
          <w:bCs/>
          <w:sz w:val="22"/>
          <w:szCs w:val="22"/>
        </w:rPr>
        <w:t>.</w:t>
      </w:r>
      <w:r w:rsidR="003A4597">
        <w:rPr>
          <w:rFonts w:ascii="Arial" w:hAnsi="Arial" w:cs="Arial"/>
          <w:b/>
          <w:bCs/>
          <w:sz w:val="22"/>
          <w:szCs w:val="22"/>
        </w:rPr>
        <w:t>3</w:t>
      </w:r>
      <w:r w:rsidR="00A21346" w:rsidRPr="002B7FFE">
        <w:rPr>
          <w:rFonts w:ascii="Arial" w:hAnsi="Arial" w:cs="Arial"/>
          <w:b/>
          <w:bCs/>
          <w:sz w:val="22"/>
          <w:szCs w:val="22"/>
        </w:rPr>
        <w:tab/>
      </w:r>
      <w:r w:rsidR="00157D3F" w:rsidRPr="002B7FFE">
        <w:rPr>
          <w:rFonts w:ascii="Arial" w:hAnsi="Arial" w:cs="Arial"/>
          <w:b/>
          <w:bCs/>
          <w:sz w:val="22"/>
          <w:szCs w:val="22"/>
        </w:rPr>
        <w:t>G</w:t>
      </w:r>
      <w:r w:rsidR="00A21346" w:rsidRPr="002B7FFE">
        <w:rPr>
          <w:rFonts w:ascii="Arial" w:hAnsi="Arial" w:cs="Arial"/>
          <w:b/>
          <w:bCs/>
          <w:sz w:val="22"/>
          <w:szCs w:val="22"/>
        </w:rPr>
        <w:t>uarantees</w:t>
      </w:r>
    </w:p>
    <w:p w14:paraId="3BFC38AE" w14:textId="77777777" w:rsidR="00A21346" w:rsidRPr="002B7FFE" w:rsidRDefault="00A21346" w:rsidP="00604F3D">
      <w:pPr>
        <w:spacing w:before="120" w:after="120" w:line="360" w:lineRule="exact"/>
        <w:ind w:left="547" w:right="-43" w:hanging="547"/>
        <w:jc w:val="thaiDistribute"/>
        <w:rPr>
          <w:rFonts w:ascii="Arial" w:hAnsi="Arial" w:cs="Arial"/>
          <w:sz w:val="22"/>
          <w:szCs w:val="22"/>
        </w:rPr>
      </w:pPr>
      <w:r w:rsidRPr="002B7FFE">
        <w:rPr>
          <w:rFonts w:ascii="Arial" w:hAnsi="Arial" w:cs="Arial"/>
          <w:sz w:val="22"/>
          <w:szCs w:val="22"/>
        </w:rPr>
        <w:tab/>
      </w:r>
      <w:r w:rsidR="00FB1240" w:rsidRPr="002B7FFE">
        <w:rPr>
          <w:rFonts w:ascii="Arial" w:hAnsi="Arial" w:cs="Arial"/>
          <w:sz w:val="22"/>
          <w:szCs w:val="22"/>
        </w:rPr>
        <w:t xml:space="preserve">As at </w:t>
      </w:r>
      <w:r w:rsidR="00661F66">
        <w:rPr>
          <w:rFonts w:ascii="Arial" w:hAnsi="Arial" w:cs="Arial"/>
          <w:sz w:val="22"/>
          <w:szCs w:val="22"/>
        </w:rPr>
        <w:t>30 June</w:t>
      </w:r>
      <w:r w:rsidR="0075147B">
        <w:rPr>
          <w:rFonts w:ascii="Arial" w:hAnsi="Arial" w:cs="Arial"/>
          <w:sz w:val="22"/>
          <w:szCs w:val="22"/>
        </w:rPr>
        <w:t xml:space="preserve"> 2022</w:t>
      </w:r>
      <w:r w:rsidRPr="002B7FFE">
        <w:rPr>
          <w:rFonts w:ascii="Arial" w:hAnsi="Arial" w:cs="Arial"/>
          <w:sz w:val="22"/>
          <w:szCs w:val="22"/>
        </w:rPr>
        <w:t xml:space="preserve">, there were outstanding bank guarantees of approximately Baht </w:t>
      </w:r>
      <w:r w:rsidR="004D1E61">
        <w:rPr>
          <w:rFonts w:ascii="Arial" w:hAnsi="Arial" w:cs="Browallia New"/>
          <w:sz w:val="22"/>
        </w:rPr>
        <w:t>104.7</w:t>
      </w:r>
      <w:r w:rsidR="00A530FF" w:rsidRPr="002B7FFE">
        <w:rPr>
          <w:rFonts w:ascii="Arial" w:hAnsi="Arial" w:cs="Arial"/>
          <w:sz w:val="22"/>
          <w:szCs w:val="22"/>
        </w:rPr>
        <w:t xml:space="preserve"> </w:t>
      </w:r>
      <w:r w:rsidRPr="002B7FFE">
        <w:rPr>
          <w:rFonts w:ascii="Arial" w:hAnsi="Arial" w:cs="Arial"/>
          <w:sz w:val="22"/>
          <w:szCs w:val="22"/>
        </w:rPr>
        <w:t>million (</w:t>
      </w:r>
      <w:r w:rsidR="00F65A1F" w:rsidRPr="002B7FFE">
        <w:rPr>
          <w:rFonts w:ascii="Arial" w:hAnsi="Arial" w:cs="Arial"/>
          <w:sz w:val="22"/>
          <w:szCs w:val="22"/>
        </w:rPr>
        <w:t>31 December 202</w:t>
      </w:r>
      <w:r w:rsidR="00AC319D">
        <w:rPr>
          <w:rFonts w:ascii="Arial" w:hAnsi="Arial" w:cs="Arial"/>
          <w:sz w:val="22"/>
          <w:szCs w:val="22"/>
        </w:rPr>
        <w:t>1</w:t>
      </w:r>
      <w:r w:rsidR="00F65A1F" w:rsidRPr="002B7FFE">
        <w:rPr>
          <w:rFonts w:ascii="Arial" w:hAnsi="Arial" w:cs="Arial"/>
          <w:sz w:val="22"/>
          <w:szCs w:val="22"/>
        </w:rPr>
        <w:t>:</w:t>
      </w:r>
      <w:r w:rsidRPr="002B7FFE">
        <w:rPr>
          <w:rFonts w:ascii="Arial" w:hAnsi="Arial" w:cs="Arial"/>
          <w:sz w:val="22"/>
          <w:szCs w:val="22"/>
        </w:rPr>
        <w:t xml:space="preserve"> Baht </w:t>
      </w:r>
      <w:r w:rsidR="00DD4D8B">
        <w:rPr>
          <w:rFonts w:ascii="Arial" w:hAnsi="Arial" w:cs="Arial"/>
          <w:sz w:val="22"/>
          <w:szCs w:val="22"/>
        </w:rPr>
        <w:t>99.6</w:t>
      </w:r>
      <w:r w:rsidRPr="002B7FFE">
        <w:rPr>
          <w:rFonts w:ascii="Arial" w:hAnsi="Arial" w:cs="Arial"/>
          <w:sz w:val="22"/>
          <w:szCs w:val="22"/>
        </w:rPr>
        <w:t xml:space="preserve"> million) issued by bank on behalf of the Company in respect of the purchase of goods and services as required in the ordinary course of business of the Company.</w:t>
      </w:r>
    </w:p>
    <w:p w14:paraId="561730D1" w14:textId="77777777" w:rsidR="000740EF" w:rsidRPr="002B7FFE" w:rsidRDefault="00EA52CE" w:rsidP="00604F3D">
      <w:pPr>
        <w:spacing w:before="120" w:after="120" w:line="360" w:lineRule="exact"/>
        <w:ind w:left="547" w:hanging="547"/>
        <w:jc w:val="thaiDistribute"/>
        <w:rPr>
          <w:rFonts w:ascii="Arial" w:hAnsi="Arial" w:cs="Arial"/>
          <w:b/>
          <w:bCs/>
          <w:sz w:val="22"/>
          <w:szCs w:val="22"/>
        </w:rPr>
      </w:pPr>
      <w:r w:rsidRPr="002B7FFE">
        <w:rPr>
          <w:rFonts w:ascii="Arial" w:hAnsi="Arial" w:cs="Arial"/>
          <w:b/>
          <w:bCs/>
          <w:sz w:val="22"/>
          <w:szCs w:val="22"/>
        </w:rPr>
        <w:t>1</w:t>
      </w:r>
      <w:r w:rsidR="00604F3D">
        <w:rPr>
          <w:rFonts w:ascii="Arial" w:hAnsi="Arial" w:cs="Arial"/>
          <w:b/>
          <w:bCs/>
          <w:sz w:val="22"/>
          <w:szCs w:val="22"/>
        </w:rPr>
        <w:t>6</w:t>
      </w:r>
      <w:r w:rsidR="00300B68" w:rsidRPr="002B7FFE">
        <w:rPr>
          <w:rFonts w:ascii="Arial" w:hAnsi="Arial" w:cs="Arial"/>
          <w:b/>
          <w:bCs/>
          <w:sz w:val="22"/>
          <w:szCs w:val="22"/>
        </w:rPr>
        <w:t>.</w:t>
      </w:r>
      <w:r w:rsidR="000A1861" w:rsidRPr="002B7FFE">
        <w:rPr>
          <w:rFonts w:ascii="Arial" w:hAnsi="Arial" w:cs="Arial"/>
          <w:b/>
          <w:bCs/>
          <w:sz w:val="22"/>
          <w:szCs w:val="22"/>
        </w:rPr>
        <w:tab/>
      </w:r>
      <w:r w:rsidR="00783A31" w:rsidRPr="002B7FFE">
        <w:rPr>
          <w:rFonts w:ascii="Arial" w:hAnsi="Arial" w:cs="Arial"/>
          <w:b/>
          <w:bCs/>
          <w:sz w:val="22"/>
          <w:szCs w:val="22"/>
        </w:rPr>
        <w:t>S</w:t>
      </w:r>
      <w:r w:rsidR="000740EF" w:rsidRPr="002B7FFE">
        <w:rPr>
          <w:rFonts w:ascii="Arial" w:hAnsi="Arial" w:cs="Arial"/>
          <w:b/>
          <w:bCs/>
          <w:sz w:val="22"/>
          <w:szCs w:val="22"/>
        </w:rPr>
        <w:t>egment information</w:t>
      </w:r>
    </w:p>
    <w:p w14:paraId="52B8B850" w14:textId="77777777" w:rsidR="00982124" w:rsidRPr="002B7FFE" w:rsidRDefault="00982124" w:rsidP="00604F3D">
      <w:pPr>
        <w:spacing w:before="120" w:after="120" w:line="360" w:lineRule="exact"/>
        <w:ind w:left="547" w:right="-43" w:hanging="547"/>
        <w:jc w:val="thaiDistribute"/>
        <w:rPr>
          <w:rFonts w:ascii="Arial" w:hAnsi="Arial" w:cs="Arial"/>
          <w:sz w:val="22"/>
          <w:szCs w:val="22"/>
        </w:rPr>
      </w:pPr>
      <w:r w:rsidRPr="002B7FFE">
        <w:rPr>
          <w:rFonts w:ascii="Arial" w:hAnsi="Arial" w:cs="Arial"/>
          <w:sz w:val="22"/>
          <w:szCs w:val="22"/>
        </w:rPr>
        <w:tab/>
        <w:t xml:space="preserve">Operating segment information is reported in a manner consistent with the internal reports that are regularly reviewed by the chief operating decision maker in order to make decisions about the allocation of resources to the segment and assess its performance. The chief operating decision maker has been identified as Managing Director. </w:t>
      </w:r>
    </w:p>
    <w:p w14:paraId="1383AE9B" w14:textId="77777777" w:rsidR="00982124" w:rsidRPr="002B7FFE" w:rsidRDefault="0002009A" w:rsidP="00604F3D">
      <w:pPr>
        <w:spacing w:before="120" w:after="120" w:line="360" w:lineRule="exact"/>
        <w:ind w:left="547" w:right="-43" w:hanging="547"/>
        <w:jc w:val="thaiDistribute"/>
        <w:rPr>
          <w:rFonts w:ascii="Arial" w:hAnsi="Arial" w:cs="Arial"/>
          <w:sz w:val="22"/>
          <w:szCs w:val="22"/>
        </w:rPr>
      </w:pPr>
      <w:r w:rsidRPr="002B7FFE">
        <w:rPr>
          <w:rFonts w:ascii="Arial" w:hAnsi="Arial" w:cs="Arial"/>
          <w:sz w:val="22"/>
          <w:szCs w:val="22"/>
        </w:rPr>
        <w:tab/>
      </w:r>
      <w:r w:rsidR="00982124" w:rsidRPr="002B7FFE">
        <w:rPr>
          <w:rFonts w:ascii="Arial" w:hAnsi="Arial" w:cs="Arial"/>
          <w:sz w:val="22"/>
          <w:szCs w:val="22"/>
        </w:rPr>
        <w:t>The one main reportable operating segment of the Company is the distribution of computers</w:t>
      </w:r>
      <w:r w:rsidR="00964D30" w:rsidRPr="002B7FFE">
        <w:rPr>
          <w:rFonts w:ascii="Arial" w:hAnsi="Arial" w:cs="Arial"/>
          <w:sz w:val="22"/>
          <w:szCs w:val="22"/>
        </w:rPr>
        <w:t>, mobile phone, related accessories and related service</w:t>
      </w:r>
      <w:r w:rsidR="00A362CA" w:rsidRPr="002B7FFE">
        <w:rPr>
          <w:rFonts w:ascii="Arial" w:hAnsi="Arial" w:cs="Arial"/>
          <w:sz w:val="22"/>
          <w:szCs w:val="22"/>
        </w:rPr>
        <w:t xml:space="preserve">, which revenue </w:t>
      </w:r>
      <w:r w:rsidR="00CC1BDE" w:rsidRPr="002B7FFE">
        <w:rPr>
          <w:rFonts w:ascii="Arial" w:hAnsi="Arial" w:cs="Arial"/>
          <w:sz w:val="22"/>
          <w:szCs w:val="22"/>
        </w:rPr>
        <w:t xml:space="preserve">is </w:t>
      </w:r>
      <w:proofErr w:type="spellStart"/>
      <w:r w:rsidR="00A362CA" w:rsidRPr="002B7FFE">
        <w:rPr>
          <w:rFonts w:ascii="Arial" w:hAnsi="Arial" w:cs="Arial"/>
          <w:sz w:val="22"/>
          <w:szCs w:val="22"/>
        </w:rPr>
        <w:t>recognised</w:t>
      </w:r>
      <w:proofErr w:type="spellEnd"/>
      <w:r w:rsidR="00A362CA" w:rsidRPr="002B7FFE">
        <w:rPr>
          <w:rFonts w:ascii="Arial" w:hAnsi="Arial" w:cs="Arial"/>
          <w:sz w:val="22"/>
          <w:szCs w:val="22"/>
        </w:rPr>
        <w:t xml:space="preserve"> at a point in time,</w:t>
      </w:r>
      <w:r w:rsidR="00964D30" w:rsidRPr="002B7FFE">
        <w:rPr>
          <w:rFonts w:ascii="Arial" w:hAnsi="Arial" w:cs="Arial"/>
          <w:sz w:val="22"/>
          <w:szCs w:val="22"/>
        </w:rPr>
        <w:t xml:space="preserve"> </w:t>
      </w:r>
      <w:r w:rsidR="00982124" w:rsidRPr="002B7FFE">
        <w:rPr>
          <w:rFonts w:ascii="Arial" w:hAnsi="Arial" w:cs="Arial"/>
          <w:sz w:val="22"/>
          <w:szCs w:val="22"/>
        </w:rPr>
        <w:t>and the single geographical area of its operations is Thailand. Segment performance is measured based on operating profit or loss, on a basis consistent with that used to measure operating profit or loss in the financial statements. As a result, all of the revenues, operating profits and assets as reflected in these financial statements pertain to the aforementioned reportable operating segment and geographical area.</w:t>
      </w:r>
    </w:p>
    <w:p w14:paraId="3DCE261C" w14:textId="77777777" w:rsidR="00DF6FC8" w:rsidRDefault="00604F3D" w:rsidP="00533AEB">
      <w:pPr>
        <w:spacing w:before="120" w:after="120" w:line="380" w:lineRule="exact"/>
        <w:ind w:left="547" w:hanging="547"/>
        <w:jc w:val="thaiDistribute"/>
        <w:rPr>
          <w:rFonts w:ascii="Arial" w:hAnsi="Arial" w:cs="Arial"/>
          <w:b/>
          <w:bCs/>
          <w:sz w:val="22"/>
          <w:szCs w:val="22"/>
        </w:rPr>
      </w:pPr>
      <w:r>
        <w:rPr>
          <w:rFonts w:ascii="Arial" w:hAnsi="Arial" w:cs="Arial"/>
          <w:b/>
          <w:bCs/>
          <w:sz w:val="22"/>
          <w:szCs w:val="22"/>
        </w:rPr>
        <w:br w:type="page"/>
      </w:r>
      <w:r w:rsidR="006826D4" w:rsidRPr="002B7FFE">
        <w:rPr>
          <w:rFonts w:ascii="Arial" w:hAnsi="Arial" w:cs="Arial"/>
          <w:b/>
          <w:bCs/>
          <w:sz w:val="22"/>
          <w:szCs w:val="22"/>
        </w:rPr>
        <w:lastRenderedPageBreak/>
        <w:t>1</w:t>
      </w:r>
      <w:r>
        <w:rPr>
          <w:rFonts w:ascii="Arial" w:hAnsi="Arial" w:cs="Arial"/>
          <w:b/>
          <w:bCs/>
          <w:sz w:val="22"/>
          <w:szCs w:val="22"/>
        </w:rPr>
        <w:t>7</w:t>
      </w:r>
      <w:r w:rsidR="00684C5E" w:rsidRPr="002B7FFE">
        <w:rPr>
          <w:rFonts w:ascii="Arial" w:hAnsi="Arial" w:cs="Arial"/>
          <w:b/>
          <w:bCs/>
          <w:sz w:val="22"/>
          <w:szCs w:val="22"/>
        </w:rPr>
        <w:t>.</w:t>
      </w:r>
      <w:r w:rsidR="00684C5E" w:rsidRPr="002B7FFE">
        <w:rPr>
          <w:rFonts w:ascii="Arial" w:hAnsi="Arial" w:cs="Arial"/>
          <w:b/>
          <w:bCs/>
          <w:sz w:val="22"/>
          <w:szCs w:val="22"/>
        </w:rPr>
        <w:tab/>
      </w:r>
      <w:r w:rsidR="00DF6FC8" w:rsidRPr="00DF6FC8">
        <w:rPr>
          <w:rFonts w:ascii="Arial" w:eastAsia="Calibri" w:hAnsi="Arial" w:cs="Arial"/>
          <w:b/>
          <w:bCs/>
          <w:sz w:val="22"/>
        </w:rPr>
        <w:t>Financial Instrument</w:t>
      </w:r>
    </w:p>
    <w:p w14:paraId="2898C3AF" w14:textId="77777777" w:rsidR="00DF6FC8" w:rsidRDefault="00DF6FC8" w:rsidP="00533AEB">
      <w:pPr>
        <w:spacing w:before="120" w:after="120" w:line="380" w:lineRule="exact"/>
        <w:ind w:left="547" w:hanging="547"/>
        <w:jc w:val="thaiDistribute"/>
        <w:rPr>
          <w:rFonts w:ascii="Arial" w:eastAsia="Calibri" w:hAnsi="Arial" w:cs="Arial"/>
          <w:b/>
          <w:bCs/>
          <w:sz w:val="22"/>
        </w:rPr>
      </w:pPr>
      <w:r>
        <w:rPr>
          <w:rFonts w:ascii="Arial" w:hAnsi="Arial" w:cs="Arial"/>
          <w:b/>
          <w:bCs/>
          <w:sz w:val="22"/>
          <w:szCs w:val="22"/>
        </w:rPr>
        <w:t>1</w:t>
      </w:r>
      <w:r w:rsidR="00604F3D">
        <w:rPr>
          <w:rFonts w:ascii="Arial" w:hAnsi="Arial" w:cs="Arial"/>
          <w:b/>
          <w:bCs/>
          <w:sz w:val="22"/>
          <w:szCs w:val="22"/>
        </w:rPr>
        <w:t>7</w:t>
      </w:r>
      <w:r>
        <w:rPr>
          <w:rFonts w:ascii="Arial" w:hAnsi="Arial" w:cs="Arial"/>
          <w:b/>
          <w:bCs/>
          <w:sz w:val="22"/>
          <w:szCs w:val="22"/>
        </w:rPr>
        <w:t>.1</w:t>
      </w:r>
      <w:r w:rsidR="00533AEB">
        <w:rPr>
          <w:rFonts w:ascii="Arial" w:eastAsia="Calibri" w:hAnsi="Arial" w:cs="Arial"/>
          <w:b/>
          <w:bCs/>
          <w:sz w:val="22"/>
        </w:rPr>
        <w:tab/>
      </w:r>
      <w:r w:rsidRPr="00DF6FC8">
        <w:rPr>
          <w:rFonts w:ascii="Arial" w:eastAsia="Calibri" w:hAnsi="Arial" w:cs="Arial"/>
          <w:b/>
          <w:bCs/>
          <w:sz w:val="22"/>
        </w:rPr>
        <w:t>Fair value of financial instrument</w:t>
      </w:r>
    </w:p>
    <w:p w14:paraId="0797DD4E" w14:textId="77777777" w:rsidR="00DF6FC8" w:rsidRPr="00DF6FC8" w:rsidRDefault="00DF6FC8" w:rsidP="00533AEB">
      <w:pPr>
        <w:spacing w:before="120" w:after="120" w:line="380" w:lineRule="exact"/>
        <w:ind w:left="547"/>
        <w:jc w:val="thaiDistribute"/>
        <w:rPr>
          <w:rFonts w:ascii="Arial" w:hAnsi="Arial" w:cs="Arial"/>
          <w:sz w:val="22"/>
          <w:szCs w:val="22"/>
        </w:rPr>
      </w:pPr>
      <w:r w:rsidRPr="00DF6FC8">
        <w:rPr>
          <w:rFonts w:ascii="Arial" w:hAnsi="Arial" w:cs="Arial"/>
          <w:sz w:val="22"/>
          <w:szCs w:val="22"/>
        </w:rPr>
        <w:t xml:space="preserve">Most of the </w:t>
      </w:r>
      <w:r>
        <w:rPr>
          <w:rFonts w:ascii="Arial" w:hAnsi="Arial" w:cs="Arial"/>
          <w:sz w:val="22"/>
          <w:szCs w:val="22"/>
        </w:rPr>
        <w:t>Company</w:t>
      </w:r>
      <w:r w:rsidRPr="00DF6FC8">
        <w:rPr>
          <w:rFonts w:ascii="Arial" w:hAnsi="Arial" w:cs="Arial"/>
          <w:sz w:val="22"/>
          <w:szCs w:val="22"/>
        </w:rPr>
        <w:t xml:space="preserve">’s financial instruments are classified as short-term or have interest rates that are close to market rate. Therefore, the carrying amounts of these financial instruments is estimated to approximate their fair value. </w:t>
      </w:r>
    </w:p>
    <w:p w14:paraId="6811ACCF" w14:textId="77777777" w:rsidR="00757454" w:rsidRPr="002B7FFE" w:rsidRDefault="00F420CE" w:rsidP="00533AEB">
      <w:pPr>
        <w:spacing w:before="120" w:after="120" w:line="380" w:lineRule="exact"/>
        <w:ind w:left="547" w:hanging="547"/>
        <w:jc w:val="thaiDistribute"/>
        <w:rPr>
          <w:rFonts w:ascii="Arial" w:hAnsi="Arial" w:cs="Arial"/>
          <w:b/>
          <w:bCs/>
          <w:sz w:val="22"/>
          <w:szCs w:val="22"/>
        </w:rPr>
      </w:pPr>
      <w:r>
        <w:rPr>
          <w:rFonts w:ascii="Arial" w:hAnsi="Arial" w:cs="Arial"/>
          <w:b/>
          <w:bCs/>
          <w:sz w:val="22"/>
          <w:szCs w:val="22"/>
        </w:rPr>
        <w:t>18.</w:t>
      </w:r>
      <w:r>
        <w:rPr>
          <w:rFonts w:ascii="Arial" w:hAnsi="Arial" w:cs="Arial"/>
          <w:b/>
          <w:bCs/>
          <w:sz w:val="22"/>
          <w:szCs w:val="22"/>
        </w:rPr>
        <w:tab/>
      </w:r>
      <w:r w:rsidR="000A1861" w:rsidRPr="002B7FFE">
        <w:rPr>
          <w:rFonts w:ascii="Arial" w:hAnsi="Arial" w:cs="Arial"/>
          <w:b/>
          <w:bCs/>
          <w:sz w:val="22"/>
          <w:szCs w:val="22"/>
        </w:rPr>
        <w:t>Approval of interim financial statements</w:t>
      </w:r>
    </w:p>
    <w:p w14:paraId="091F793D" w14:textId="77777777" w:rsidR="00757454" w:rsidRPr="002B7FFE" w:rsidRDefault="00757454" w:rsidP="00533AEB">
      <w:pPr>
        <w:spacing w:before="120" w:after="120" w:line="380" w:lineRule="exact"/>
        <w:ind w:left="547"/>
        <w:jc w:val="thaiDistribute"/>
        <w:rPr>
          <w:rFonts w:ascii="Arial" w:hAnsi="Arial" w:cs="Arial"/>
          <w:sz w:val="22"/>
          <w:szCs w:val="22"/>
          <w:cs/>
        </w:rPr>
      </w:pPr>
      <w:r w:rsidRPr="002B7FFE">
        <w:rPr>
          <w:rFonts w:ascii="Arial" w:hAnsi="Arial" w:cs="Arial"/>
          <w:sz w:val="22"/>
          <w:szCs w:val="22"/>
        </w:rPr>
        <w:t xml:space="preserve">These interim financial statements </w:t>
      </w:r>
      <w:r w:rsidR="00F5149D" w:rsidRPr="002B7FFE">
        <w:rPr>
          <w:rFonts w:ascii="Arial" w:hAnsi="Arial" w:cs="Arial"/>
          <w:sz w:val="22"/>
          <w:szCs w:val="22"/>
        </w:rPr>
        <w:t xml:space="preserve">were authorised </w:t>
      </w:r>
      <w:r w:rsidR="00D42C09" w:rsidRPr="002B7FFE">
        <w:rPr>
          <w:rFonts w:ascii="Arial" w:hAnsi="Arial" w:cs="Arial"/>
          <w:sz w:val="22"/>
          <w:szCs w:val="22"/>
        </w:rPr>
        <w:t xml:space="preserve">for issue </w:t>
      </w:r>
      <w:r w:rsidR="00F5149D" w:rsidRPr="002B7FFE">
        <w:rPr>
          <w:rFonts w:ascii="Arial" w:hAnsi="Arial" w:cs="Arial"/>
          <w:sz w:val="22"/>
          <w:szCs w:val="22"/>
        </w:rPr>
        <w:t>by</w:t>
      </w:r>
      <w:r w:rsidR="00D42C09" w:rsidRPr="002B7FFE">
        <w:rPr>
          <w:rFonts w:ascii="Arial" w:hAnsi="Arial" w:cs="Arial"/>
          <w:sz w:val="22"/>
          <w:szCs w:val="22"/>
        </w:rPr>
        <w:t xml:space="preserve"> the Company’s</w:t>
      </w:r>
      <w:r w:rsidR="00F5149D" w:rsidRPr="002B7FFE">
        <w:rPr>
          <w:rFonts w:ascii="Arial" w:hAnsi="Arial" w:cs="Arial"/>
          <w:sz w:val="22"/>
          <w:szCs w:val="22"/>
        </w:rPr>
        <w:t xml:space="preserve"> </w:t>
      </w:r>
      <w:r w:rsidR="008D66C9" w:rsidRPr="002B7FFE">
        <w:rPr>
          <w:rFonts w:ascii="Arial" w:hAnsi="Arial" w:cs="Arial"/>
          <w:sz w:val="22"/>
          <w:szCs w:val="22"/>
        </w:rPr>
        <w:t>Board of D</w:t>
      </w:r>
      <w:r w:rsidR="00F5149D" w:rsidRPr="002B7FFE">
        <w:rPr>
          <w:rFonts w:ascii="Arial" w:hAnsi="Arial" w:cs="Arial"/>
          <w:sz w:val="22"/>
          <w:szCs w:val="22"/>
        </w:rPr>
        <w:t>irectors</w:t>
      </w:r>
      <w:r w:rsidR="00D6645F" w:rsidRPr="002B7FFE">
        <w:rPr>
          <w:rFonts w:ascii="Arial" w:hAnsi="Arial" w:cs="Arial"/>
          <w:sz w:val="22"/>
          <w:szCs w:val="22"/>
        </w:rPr>
        <w:t xml:space="preserve"> </w:t>
      </w:r>
      <w:r w:rsidR="000A4FE8" w:rsidRPr="002B7FFE">
        <w:rPr>
          <w:rFonts w:ascii="Arial" w:hAnsi="Arial" w:cs="Arial"/>
          <w:sz w:val="22"/>
          <w:szCs w:val="22"/>
        </w:rPr>
        <w:t>on</w:t>
      </w:r>
      <w:r w:rsidR="00A530FF" w:rsidRPr="002B7FFE">
        <w:rPr>
          <w:rFonts w:ascii="Arial" w:hAnsi="Arial" w:cs="Arial"/>
          <w:sz w:val="22"/>
          <w:szCs w:val="22"/>
        </w:rPr>
        <w:t xml:space="preserve"> </w:t>
      </w:r>
      <w:r w:rsidR="004D1E61">
        <w:rPr>
          <w:rFonts w:ascii="Arial" w:hAnsi="Arial" w:cs="Arial"/>
          <w:sz w:val="22"/>
          <w:szCs w:val="22"/>
        </w:rPr>
        <w:t>4</w:t>
      </w:r>
      <w:r w:rsidR="00604F3D">
        <w:rPr>
          <w:rFonts w:ascii="Arial" w:hAnsi="Arial" w:cs="Arial"/>
          <w:sz w:val="22"/>
          <w:szCs w:val="22"/>
        </w:rPr>
        <w:t xml:space="preserve"> August</w:t>
      </w:r>
      <w:r w:rsidR="00F65A1F" w:rsidRPr="002B7FFE">
        <w:rPr>
          <w:rFonts w:ascii="Arial" w:hAnsi="Arial" w:cs="Arial"/>
          <w:sz w:val="22"/>
          <w:szCs w:val="22"/>
        </w:rPr>
        <w:t xml:space="preserve"> 202</w:t>
      </w:r>
      <w:r w:rsidR="00AC319D">
        <w:rPr>
          <w:rFonts w:ascii="Arial" w:hAnsi="Arial" w:cs="Arial"/>
          <w:sz w:val="22"/>
          <w:szCs w:val="22"/>
        </w:rPr>
        <w:t>2</w:t>
      </w:r>
      <w:r w:rsidR="00E43E56" w:rsidRPr="002B7FFE">
        <w:rPr>
          <w:rFonts w:ascii="Arial" w:hAnsi="Arial" w:cs="Arial"/>
          <w:sz w:val="22"/>
          <w:szCs w:val="22"/>
          <w:cs/>
        </w:rPr>
        <w:t>.</w:t>
      </w:r>
    </w:p>
    <w:sectPr w:rsidR="00757454" w:rsidRPr="002B7FFE" w:rsidSect="00553A8E">
      <w:headerReference w:type="default" r:id="rId8"/>
      <w:footerReference w:type="default" r:id="rId9"/>
      <w:pgSz w:w="11907" w:h="16840" w:code="9"/>
      <w:pgMar w:top="1296" w:right="1080" w:bottom="1080" w:left="1339" w:header="706"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5E88F" w14:textId="77777777" w:rsidR="00760313" w:rsidRDefault="00760313">
      <w:r>
        <w:separator/>
      </w:r>
    </w:p>
  </w:endnote>
  <w:endnote w:type="continuationSeparator" w:id="0">
    <w:p w14:paraId="0F4AD31C" w14:textId="77777777" w:rsidR="00760313" w:rsidRDefault="0076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ms Rmn">
    <w:panose1 w:val="02020603040505020304"/>
    <w:charset w:val="00"/>
    <w:family w:val="roman"/>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1F8F" w14:textId="77777777" w:rsidR="00B17E1B" w:rsidRPr="00D7592F" w:rsidRDefault="00B17E1B" w:rsidP="005D1F7D">
    <w:pPr>
      <w:pStyle w:val="Footer"/>
      <w:tabs>
        <w:tab w:val="clear" w:pos="8306"/>
        <w:tab w:val="center" w:pos="5040"/>
        <w:tab w:val="right" w:pos="9180"/>
        <w:tab w:val="right" w:pos="9360"/>
        <w:tab w:val="right" w:pos="9712"/>
      </w:tabs>
      <w:jc w:val="right"/>
      <w:rPr>
        <w:rFonts w:ascii="Arial" w:hAnsi="Arial"/>
        <w:sz w:val="22"/>
        <w:szCs w:val="22"/>
      </w:rPr>
    </w:pPr>
    <w:r w:rsidRPr="00D7592F">
      <w:rPr>
        <w:rStyle w:val="PageNumber"/>
        <w:rFonts w:ascii="Arial" w:hAnsi="Arial"/>
        <w:sz w:val="22"/>
        <w:szCs w:val="22"/>
      </w:rPr>
      <w:fldChar w:fldCharType="begin"/>
    </w:r>
    <w:r w:rsidRPr="00D7592F">
      <w:rPr>
        <w:rStyle w:val="PageNumber"/>
        <w:rFonts w:ascii="Arial" w:hAnsi="Arial"/>
        <w:sz w:val="22"/>
        <w:szCs w:val="22"/>
      </w:rPr>
      <w:instrText xml:space="preserve"> PAGE </w:instrText>
    </w:r>
    <w:r w:rsidRPr="00D7592F">
      <w:rPr>
        <w:rStyle w:val="PageNumber"/>
        <w:rFonts w:ascii="Arial" w:hAnsi="Arial"/>
        <w:sz w:val="22"/>
        <w:szCs w:val="22"/>
      </w:rPr>
      <w:fldChar w:fldCharType="separate"/>
    </w:r>
    <w:r w:rsidR="006A2584">
      <w:rPr>
        <w:rStyle w:val="PageNumber"/>
        <w:rFonts w:ascii="Arial" w:hAnsi="Arial"/>
        <w:noProof/>
        <w:sz w:val="22"/>
        <w:szCs w:val="22"/>
      </w:rPr>
      <w:t>12</w:t>
    </w:r>
    <w:r w:rsidRPr="00D7592F">
      <w:rPr>
        <w:rStyle w:val="PageNumbe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ACC30" w14:textId="77777777" w:rsidR="00760313" w:rsidRDefault="00760313">
      <w:r>
        <w:separator/>
      </w:r>
    </w:p>
  </w:footnote>
  <w:footnote w:type="continuationSeparator" w:id="0">
    <w:p w14:paraId="354A1483" w14:textId="77777777" w:rsidR="00760313" w:rsidRDefault="00760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EC5B" w14:textId="77777777" w:rsidR="00B17E1B" w:rsidRPr="00956F0D" w:rsidRDefault="00B17E1B" w:rsidP="00956F0D">
    <w:pPr>
      <w:tabs>
        <w:tab w:val="left" w:pos="720"/>
      </w:tabs>
      <w:spacing w:after="120" w:line="380" w:lineRule="exact"/>
      <w:jc w:val="right"/>
      <w:rPr>
        <w:rFonts w:ascii="Arial" w:hAnsi="Arial"/>
        <w:sz w:val="22"/>
        <w:szCs w:val="22"/>
      </w:rPr>
    </w:pPr>
    <w:r>
      <w:rPr>
        <w:rFonts w:ascii="Arial" w:hAnsi="Arial"/>
        <w:sz w:val="22"/>
        <w:szCs w:val="22"/>
      </w:rPr>
      <w:t>(Unaudited but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7100A"/>
    <w:multiLevelType w:val="hybridMultilevel"/>
    <w:tmpl w:val="A95A7236"/>
    <w:lvl w:ilvl="0" w:tplc="FDCAD55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4F463D"/>
    <w:multiLevelType w:val="hybridMultilevel"/>
    <w:tmpl w:val="2B608CC4"/>
    <w:lvl w:ilvl="0" w:tplc="666828C6">
      <w:numFmt w:val="bullet"/>
      <w:lvlText w:val="-"/>
      <w:lvlJc w:val="left"/>
      <w:pPr>
        <w:ind w:left="720" w:hanging="360"/>
      </w:pPr>
      <w:rPr>
        <w:rFonts w:ascii="AngsanaUPC" w:eastAsia="Calibri" w:hAnsi="AngsanaUPC" w:cs="AngsanaUP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A1535"/>
    <w:multiLevelType w:val="hybridMultilevel"/>
    <w:tmpl w:val="A022AFB8"/>
    <w:lvl w:ilvl="0" w:tplc="F6DCDBF6">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BE"/>
    <w:rsid w:val="00000E7C"/>
    <w:rsid w:val="00001295"/>
    <w:rsid w:val="000051F7"/>
    <w:rsid w:val="00005A2E"/>
    <w:rsid w:val="00005C6B"/>
    <w:rsid w:val="00005EB6"/>
    <w:rsid w:val="000065F9"/>
    <w:rsid w:val="000100C0"/>
    <w:rsid w:val="000117E8"/>
    <w:rsid w:val="0001349E"/>
    <w:rsid w:val="0001418E"/>
    <w:rsid w:val="00014306"/>
    <w:rsid w:val="00014DFF"/>
    <w:rsid w:val="000150BA"/>
    <w:rsid w:val="000173CC"/>
    <w:rsid w:val="0002009A"/>
    <w:rsid w:val="00022692"/>
    <w:rsid w:val="00026420"/>
    <w:rsid w:val="000271CB"/>
    <w:rsid w:val="00033E5D"/>
    <w:rsid w:val="000343E1"/>
    <w:rsid w:val="00035D7D"/>
    <w:rsid w:val="000362F9"/>
    <w:rsid w:val="00036406"/>
    <w:rsid w:val="00037242"/>
    <w:rsid w:val="00037F2D"/>
    <w:rsid w:val="00040EAA"/>
    <w:rsid w:val="00041711"/>
    <w:rsid w:val="000444D2"/>
    <w:rsid w:val="000463A1"/>
    <w:rsid w:val="00046503"/>
    <w:rsid w:val="000511FD"/>
    <w:rsid w:val="00051A62"/>
    <w:rsid w:val="00051E5B"/>
    <w:rsid w:val="00052271"/>
    <w:rsid w:val="00052CF9"/>
    <w:rsid w:val="00052EBB"/>
    <w:rsid w:val="00053C75"/>
    <w:rsid w:val="000547D8"/>
    <w:rsid w:val="00055331"/>
    <w:rsid w:val="00055C7F"/>
    <w:rsid w:val="00056EF3"/>
    <w:rsid w:val="000602E6"/>
    <w:rsid w:val="00060996"/>
    <w:rsid w:val="00061615"/>
    <w:rsid w:val="00063920"/>
    <w:rsid w:val="0006502D"/>
    <w:rsid w:val="00065708"/>
    <w:rsid w:val="00065CB8"/>
    <w:rsid w:val="0006639C"/>
    <w:rsid w:val="00066ADF"/>
    <w:rsid w:val="00066B69"/>
    <w:rsid w:val="000672C9"/>
    <w:rsid w:val="00067714"/>
    <w:rsid w:val="00067B47"/>
    <w:rsid w:val="0007177C"/>
    <w:rsid w:val="000717EF"/>
    <w:rsid w:val="000733EA"/>
    <w:rsid w:val="00073C83"/>
    <w:rsid w:val="00073E71"/>
    <w:rsid w:val="000740EF"/>
    <w:rsid w:val="00075878"/>
    <w:rsid w:val="00075E54"/>
    <w:rsid w:val="000762F5"/>
    <w:rsid w:val="0007635F"/>
    <w:rsid w:val="000801F7"/>
    <w:rsid w:val="00080692"/>
    <w:rsid w:val="000810CF"/>
    <w:rsid w:val="0008145B"/>
    <w:rsid w:val="000833AC"/>
    <w:rsid w:val="00083D3A"/>
    <w:rsid w:val="00083E40"/>
    <w:rsid w:val="000848FC"/>
    <w:rsid w:val="00084C3F"/>
    <w:rsid w:val="0008527A"/>
    <w:rsid w:val="00085C5F"/>
    <w:rsid w:val="000867C1"/>
    <w:rsid w:val="00086B09"/>
    <w:rsid w:val="00087739"/>
    <w:rsid w:val="00087E9E"/>
    <w:rsid w:val="00087FFE"/>
    <w:rsid w:val="000908EB"/>
    <w:rsid w:val="00093641"/>
    <w:rsid w:val="00093BDD"/>
    <w:rsid w:val="00093BE7"/>
    <w:rsid w:val="00093EFE"/>
    <w:rsid w:val="00095159"/>
    <w:rsid w:val="000A1861"/>
    <w:rsid w:val="000A25D7"/>
    <w:rsid w:val="000A32B8"/>
    <w:rsid w:val="000A3B38"/>
    <w:rsid w:val="000A4FE8"/>
    <w:rsid w:val="000A5A4D"/>
    <w:rsid w:val="000A6EF9"/>
    <w:rsid w:val="000B02AE"/>
    <w:rsid w:val="000B0884"/>
    <w:rsid w:val="000B2A98"/>
    <w:rsid w:val="000B3A83"/>
    <w:rsid w:val="000B44AB"/>
    <w:rsid w:val="000B508C"/>
    <w:rsid w:val="000B5971"/>
    <w:rsid w:val="000B770F"/>
    <w:rsid w:val="000C01AE"/>
    <w:rsid w:val="000C13DE"/>
    <w:rsid w:val="000C1A0B"/>
    <w:rsid w:val="000C6CFB"/>
    <w:rsid w:val="000C7480"/>
    <w:rsid w:val="000D22F6"/>
    <w:rsid w:val="000D2726"/>
    <w:rsid w:val="000D3BDD"/>
    <w:rsid w:val="000D455B"/>
    <w:rsid w:val="000D57BF"/>
    <w:rsid w:val="000D6858"/>
    <w:rsid w:val="000D7489"/>
    <w:rsid w:val="000D7C4A"/>
    <w:rsid w:val="000E203B"/>
    <w:rsid w:val="000E2CF8"/>
    <w:rsid w:val="000E349A"/>
    <w:rsid w:val="000E3A7F"/>
    <w:rsid w:val="000E3AC8"/>
    <w:rsid w:val="000E4824"/>
    <w:rsid w:val="000E5AC9"/>
    <w:rsid w:val="000E6102"/>
    <w:rsid w:val="000E695F"/>
    <w:rsid w:val="000F0DAB"/>
    <w:rsid w:val="000F1071"/>
    <w:rsid w:val="000F26AD"/>
    <w:rsid w:val="000F2F45"/>
    <w:rsid w:val="000F32A4"/>
    <w:rsid w:val="000F50B3"/>
    <w:rsid w:val="000F5ACA"/>
    <w:rsid w:val="000F6353"/>
    <w:rsid w:val="000F660D"/>
    <w:rsid w:val="000F7ECA"/>
    <w:rsid w:val="0010098D"/>
    <w:rsid w:val="00100F83"/>
    <w:rsid w:val="00102CF4"/>
    <w:rsid w:val="001033B3"/>
    <w:rsid w:val="001078EA"/>
    <w:rsid w:val="00107A35"/>
    <w:rsid w:val="00110387"/>
    <w:rsid w:val="00110E11"/>
    <w:rsid w:val="00111239"/>
    <w:rsid w:val="00111251"/>
    <w:rsid w:val="00111720"/>
    <w:rsid w:val="0011225C"/>
    <w:rsid w:val="0011228D"/>
    <w:rsid w:val="00112D07"/>
    <w:rsid w:val="001141AA"/>
    <w:rsid w:val="001143A8"/>
    <w:rsid w:val="0011782B"/>
    <w:rsid w:val="00117C32"/>
    <w:rsid w:val="00117E4C"/>
    <w:rsid w:val="00122C15"/>
    <w:rsid w:val="001232D3"/>
    <w:rsid w:val="001235AD"/>
    <w:rsid w:val="00124B03"/>
    <w:rsid w:val="00126BFD"/>
    <w:rsid w:val="00127102"/>
    <w:rsid w:val="001303F8"/>
    <w:rsid w:val="00130A80"/>
    <w:rsid w:val="00131EE6"/>
    <w:rsid w:val="00133797"/>
    <w:rsid w:val="001339B0"/>
    <w:rsid w:val="001341CA"/>
    <w:rsid w:val="0013469C"/>
    <w:rsid w:val="00134820"/>
    <w:rsid w:val="001353CD"/>
    <w:rsid w:val="001364C8"/>
    <w:rsid w:val="00136A34"/>
    <w:rsid w:val="0013729D"/>
    <w:rsid w:val="00140311"/>
    <w:rsid w:val="0014084E"/>
    <w:rsid w:val="001410EE"/>
    <w:rsid w:val="00141750"/>
    <w:rsid w:val="00141FA9"/>
    <w:rsid w:val="00142A89"/>
    <w:rsid w:val="0014343B"/>
    <w:rsid w:val="00143B70"/>
    <w:rsid w:val="00146C5F"/>
    <w:rsid w:val="00150282"/>
    <w:rsid w:val="0015032A"/>
    <w:rsid w:val="0015087D"/>
    <w:rsid w:val="00151FEA"/>
    <w:rsid w:val="00152799"/>
    <w:rsid w:val="0015353C"/>
    <w:rsid w:val="0015389D"/>
    <w:rsid w:val="0015521C"/>
    <w:rsid w:val="001553A4"/>
    <w:rsid w:val="00157547"/>
    <w:rsid w:val="00157D3F"/>
    <w:rsid w:val="00160FBE"/>
    <w:rsid w:val="0016280D"/>
    <w:rsid w:val="00163780"/>
    <w:rsid w:val="00163F1E"/>
    <w:rsid w:val="0016454A"/>
    <w:rsid w:val="001652CD"/>
    <w:rsid w:val="001666B9"/>
    <w:rsid w:val="00166B6C"/>
    <w:rsid w:val="00167D25"/>
    <w:rsid w:val="0017054A"/>
    <w:rsid w:val="001710E4"/>
    <w:rsid w:val="001712C7"/>
    <w:rsid w:val="00172FB4"/>
    <w:rsid w:val="00173A22"/>
    <w:rsid w:val="001743B5"/>
    <w:rsid w:val="00174BBC"/>
    <w:rsid w:val="00176F22"/>
    <w:rsid w:val="00177E65"/>
    <w:rsid w:val="001803A4"/>
    <w:rsid w:val="00180E6E"/>
    <w:rsid w:val="00182189"/>
    <w:rsid w:val="001824E2"/>
    <w:rsid w:val="00183582"/>
    <w:rsid w:val="00183FFF"/>
    <w:rsid w:val="001843D5"/>
    <w:rsid w:val="00184767"/>
    <w:rsid w:val="00184BAD"/>
    <w:rsid w:val="00186533"/>
    <w:rsid w:val="00186EFF"/>
    <w:rsid w:val="00187036"/>
    <w:rsid w:val="00190989"/>
    <w:rsid w:val="00191FD2"/>
    <w:rsid w:val="00192EB3"/>
    <w:rsid w:val="00193A27"/>
    <w:rsid w:val="001947BD"/>
    <w:rsid w:val="00194D16"/>
    <w:rsid w:val="00195B7E"/>
    <w:rsid w:val="00195C0A"/>
    <w:rsid w:val="0019768A"/>
    <w:rsid w:val="001A027A"/>
    <w:rsid w:val="001A07E7"/>
    <w:rsid w:val="001A0E53"/>
    <w:rsid w:val="001A1FF6"/>
    <w:rsid w:val="001A2034"/>
    <w:rsid w:val="001A20AC"/>
    <w:rsid w:val="001A276A"/>
    <w:rsid w:val="001A3A32"/>
    <w:rsid w:val="001A4F4F"/>
    <w:rsid w:val="001A53EC"/>
    <w:rsid w:val="001A5FB4"/>
    <w:rsid w:val="001A61DC"/>
    <w:rsid w:val="001A6578"/>
    <w:rsid w:val="001B0F86"/>
    <w:rsid w:val="001B1E2F"/>
    <w:rsid w:val="001B2C63"/>
    <w:rsid w:val="001B2F7B"/>
    <w:rsid w:val="001B439A"/>
    <w:rsid w:val="001B60F7"/>
    <w:rsid w:val="001B6761"/>
    <w:rsid w:val="001C10F1"/>
    <w:rsid w:val="001C2ACB"/>
    <w:rsid w:val="001C6757"/>
    <w:rsid w:val="001C6F65"/>
    <w:rsid w:val="001D1131"/>
    <w:rsid w:val="001D41D9"/>
    <w:rsid w:val="001D44AD"/>
    <w:rsid w:val="001D44E1"/>
    <w:rsid w:val="001D4BBC"/>
    <w:rsid w:val="001D541C"/>
    <w:rsid w:val="001D56D6"/>
    <w:rsid w:val="001D6378"/>
    <w:rsid w:val="001D6633"/>
    <w:rsid w:val="001D73B6"/>
    <w:rsid w:val="001D7FFD"/>
    <w:rsid w:val="001E039D"/>
    <w:rsid w:val="001E0878"/>
    <w:rsid w:val="001E09D0"/>
    <w:rsid w:val="001E5498"/>
    <w:rsid w:val="001E58BF"/>
    <w:rsid w:val="001E59F1"/>
    <w:rsid w:val="001E69A5"/>
    <w:rsid w:val="001E7105"/>
    <w:rsid w:val="001E78F0"/>
    <w:rsid w:val="001E7E7B"/>
    <w:rsid w:val="001F0074"/>
    <w:rsid w:val="001F0878"/>
    <w:rsid w:val="001F1112"/>
    <w:rsid w:val="001F1CF5"/>
    <w:rsid w:val="001F2ED0"/>
    <w:rsid w:val="001F4A48"/>
    <w:rsid w:val="001F4B33"/>
    <w:rsid w:val="001F4B64"/>
    <w:rsid w:val="001F77C3"/>
    <w:rsid w:val="002003B8"/>
    <w:rsid w:val="00202AA3"/>
    <w:rsid w:val="00203B2F"/>
    <w:rsid w:val="00203D42"/>
    <w:rsid w:val="002045FB"/>
    <w:rsid w:val="0020476E"/>
    <w:rsid w:val="002048DA"/>
    <w:rsid w:val="00206558"/>
    <w:rsid w:val="002100F7"/>
    <w:rsid w:val="00211332"/>
    <w:rsid w:val="0021150F"/>
    <w:rsid w:val="00212648"/>
    <w:rsid w:val="002128DE"/>
    <w:rsid w:val="0021306A"/>
    <w:rsid w:val="002147F6"/>
    <w:rsid w:val="00214BA8"/>
    <w:rsid w:val="002156EC"/>
    <w:rsid w:val="002165FD"/>
    <w:rsid w:val="0021704F"/>
    <w:rsid w:val="00217D23"/>
    <w:rsid w:val="0022148A"/>
    <w:rsid w:val="00221BC1"/>
    <w:rsid w:val="00221DD2"/>
    <w:rsid w:val="00221EFC"/>
    <w:rsid w:val="002221ED"/>
    <w:rsid w:val="00222AEA"/>
    <w:rsid w:val="002230EA"/>
    <w:rsid w:val="00223BB6"/>
    <w:rsid w:val="00224152"/>
    <w:rsid w:val="00225FE1"/>
    <w:rsid w:val="0022718E"/>
    <w:rsid w:val="002276EF"/>
    <w:rsid w:val="00230044"/>
    <w:rsid w:val="0023189B"/>
    <w:rsid w:val="002345B9"/>
    <w:rsid w:val="00234EFF"/>
    <w:rsid w:val="002368EB"/>
    <w:rsid w:val="00237968"/>
    <w:rsid w:val="00240399"/>
    <w:rsid w:val="00241E41"/>
    <w:rsid w:val="00243B47"/>
    <w:rsid w:val="00243F02"/>
    <w:rsid w:val="0024422C"/>
    <w:rsid w:val="00244616"/>
    <w:rsid w:val="00246B96"/>
    <w:rsid w:val="00246D25"/>
    <w:rsid w:val="00246F00"/>
    <w:rsid w:val="00247282"/>
    <w:rsid w:val="002513B9"/>
    <w:rsid w:val="00252291"/>
    <w:rsid w:val="002537ED"/>
    <w:rsid w:val="002540FD"/>
    <w:rsid w:val="00255988"/>
    <w:rsid w:val="00256B76"/>
    <w:rsid w:val="00257F16"/>
    <w:rsid w:val="00260664"/>
    <w:rsid w:val="002638C1"/>
    <w:rsid w:val="0026421D"/>
    <w:rsid w:val="002655EB"/>
    <w:rsid w:val="00270004"/>
    <w:rsid w:val="0027141A"/>
    <w:rsid w:val="00271F5C"/>
    <w:rsid w:val="002731CC"/>
    <w:rsid w:val="00274367"/>
    <w:rsid w:val="00274591"/>
    <w:rsid w:val="0027472B"/>
    <w:rsid w:val="0027519B"/>
    <w:rsid w:val="00275FE6"/>
    <w:rsid w:val="0027646D"/>
    <w:rsid w:val="002778DF"/>
    <w:rsid w:val="00280B0B"/>
    <w:rsid w:val="002815F1"/>
    <w:rsid w:val="00281908"/>
    <w:rsid w:val="002852F1"/>
    <w:rsid w:val="002862C4"/>
    <w:rsid w:val="00286D92"/>
    <w:rsid w:val="00292986"/>
    <w:rsid w:val="00294097"/>
    <w:rsid w:val="00295A10"/>
    <w:rsid w:val="00295A45"/>
    <w:rsid w:val="002961C3"/>
    <w:rsid w:val="00296CEF"/>
    <w:rsid w:val="00296EA4"/>
    <w:rsid w:val="002A2B2C"/>
    <w:rsid w:val="002A3404"/>
    <w:rsid w:val="002A54BA"/>
    <w:rsid w:val="002A57CF"/>
    <w:rsid w:val="002A7C67"/>
    <w:rsid w:val="002B08C8"/>
    <w:rsid w:val="002B2FDA"/>
    <w:rsid w:val="002B3B25"/>
    <w:rsid w:val="002B41B4"/>
    <w:rsid w:val="002B7799"/>
    <w:rsid w:val="002B7FFE"/>
    <w:rsid w:val="002C1A81"/>
    <w:rsid w:val="002C224C"/>
    <w:rsid w:val="002C26ED"/>
    <w:rsid w:val="002C3E01"/>
    <w:rsid w:val="002C468B"/>
    <w:rsid w:val="002C60D7"/>
    <w:rsid w:val="002C7B58"/>
    <w:rsid w:val="002D0584"/>
    <w:rsid w:val="002D0EEC"/>
    <w:rsid w:val="002D134C"/>
    <w:rsid w:val="002D1C7C"/>
    <w:rsid w:val="002D2BAF"/>
    <w:rsid w:val="002D36F4"/>
    <w:rsid w:val="002D59A7"/>
    <w:rsid w:val="002D5BA8"/>
    <w:rsid w:val="002E0139"/>
    <w:rsid w:val="002E109D"/>
    <w:rsid w:val="002E341A"/>
    <w:rsid w:val="002E35AD"/>
    <w:rsid w:val="002E39A1"/>
    <w:rsid w:val="002E3DE6"/>
    <w:rsid w:val="002E433F"/>
    <w:rsid w:val="002E4913"/>
    <w:rsid w:val="002E4F10"/>
    <w:rsid w:val="002E7FF9"/>
    <w:rsid w:val="002F3074"/>
    <w:rsid w:val="002F4A6A"/>
    <w:rsid w:val="002F5225"/>
    <w:rsid w:val="002F6DE3"/>
    <w:rsid w:val="00300B68"/>
    <w:rsid w:val="003013CE"/>
    <w:rsid w:val="003020D2"/>
    <w:rsid w:val="00303BBB"/>
    <w:rsid w:val="00306229"/>
    <w:rsid w:val="00310F77"/>
    <w:rsid w:val="00312BDE"/>
    <w:rsid w:val="00314551"/>
    <w:rsid w:val="00316514"/>
    <w:rsid w:val="00316D25"/>
    <w:rsid w:val="0031756B"/>
    <w:rsid w:val="00321A2B"/>
    <w:rsid w:val="00321E30"/>
    <w:rsid w:val="00322802"/>
    <w:rsid w:val="00323067"/>
    <w:rsid w:val="00325AB1"/>
    <w:rsid w:val="00326584"/>
    <w:rsid w:val="00334841"/>
    <w:rsid w:val="00335693"/>
    <w:rsid w:val="00335771"/>
    <w:rsid w:val="00335850"/>
    <w:rsid w:val="00335C32"/>
    <w:rsid w:val="003365C9"/>
    <w:rsid w:val="00336897"/>
    <w:rsid w:val="00337021"/>
    <w:rsid w:val="0034050B"/>
    <w:rsid w:val="003411A3"/>
    <w:rsid w:val="00343F29"/>
    <w:rsid w:val="00344EC9"/>
    <w:rsid w:val="00347447"/>
    <w:rsid w:val="00347659"/>
    <w:rsid w:val="00347CCE"/>
    <w:rsid w:val="00350730"/>
    <w:rsid w:val="00351D3B"/>
    <w:rsid w:val="0035201F"/>
    <w:rsid w:val="00352578"/>
    <w:rsid w:val="00353284"/>
    <w:rsid w:val="0035385D"/>
    <w:rsid w:val="003547A4"/>
    <w:rsid w:val="00354EE6"/>
    <w:rsid w:val="00355EE4"/>
    <w:rsid w:val="00356381"/>
    <w:rsid w:val="00356F35"/>
    <w:rsid w:val="00356F80"/>
    <w:rsid w:val="00357336"/>
    <w:rsid w:val="003605B0"/>
    <w:rsid w:val="00360A31"/>
    <w:rsid w:val="00362213"/>
    <w:rsid w:val="00362995"/>
    <w:rsid w:val="00363F75"/>
    <w:rsid w:val="00364B73"/>
    <w:rsid w:val="00364F75"/>
    <w:rsid w:val="0036533A"/>
    <w:rsid w:val="00365418"/>
    <w:rsid w:val="00370A11"/>
    <w:rsid w:val="0037135D"/>
    <w:rsid w:val="0037167B"/>
    <w:rsid w:val="003727CF"/>
    <w:rsid w:val="00372CD4"/>
    <w:rsid w:val="00372DF5"/>
    <w:rsid w:val="00376426"/>
    <w:rsid w:val="003802B5"/>
    <w:rsid w:val="0038096B"/>
    <w:rsid w:val="00381BAC"/>
    <w:rsid w:val="00381EE0"/>
    <w:rsid w:val="003847AA"/>
    <w:rsid w:val="0038674D"/>
    <w:rsid w:val="0039023F"/>
    <w:rsid w:val="00394F58"/>
    <w:rsid w:val="003953FE"/>
    <w:rsid w:val="00396784"/>
    <w:rsid w:val="00396799"/>
    <w:rsid w:val="003A2FBD"/>
    <w:rsid w:val="003A3792"/>
    <w:rsid w:val="003A4597"/>
    <w:rsid w:val="003A66D3"/>
    <w:rsid w:val="003A76E6"/>
    <w:rsid w:val="003B0633"/>
    <w:rsid w:val="003B08BF"/>
    <w:rsid w:val="003B26F9"/>
    <w:rsid w:val="003B28B5"/>
    <w:rsid w:val="003B2BF7"/>
    <w:rsid w:val="003B541D"/>
    <w:rsid w:val="003B7DA0"/>
    <w:rsid w:val="003C0388"/>
    <w:rsid w:val="003C04B6"/>
    <w:rsid w:val="003C1B13"/>
    <w:rsid w:val="003C23A1"/>
    <w:rsid w:val="003C2798"/>
    <w:rsid w:val="003C3FC0"/>
    <w:rsid w:val="003C43D9"/>
    <w:rsid w:val="003C6475"/>
    <w:rsid w:val="003C6AC4"/>
    <w:rsid w:val="003C740F"/>
    <w:rsid w:val="003C7AC8"/>
    <w:rsid w:val="003D0E09"/>
    <w:rsid w:val="003D164F"/>
    <w:rsid w:val="003D19C1"/>
    <w:rsid w:val="003D392A"/>
    <w:rsid w:val="003D3ABD"/>
    <w:rsid w:val="003D4279"/>
    <w:rsid w:val="003D5C49"/>
    <w:rsid w:val="003D66E2"/>
    <w:rsid w:val="003D7F29"/>
    <w:rsid w:val="003E0B96"/>
    <w:rsid w:val="003E1BD2"/>
    <w:rsid w:val="003E3977"/>
    <w:rsid w:val="003E6672"/>
    <w:rsid w:val="003F04F7"/>
    <w:rsid w:val="003F0901"/>
    <w:rsid w:val="003F4CCC"/>
    <w:rsid w:val="003F56DA"/>
    <w:rsid w:val="003F65C9"/>
    <w:rsid w:val="003F6C13"/>
    <w:rsid w:val="003F7951"/>
    <w:rsid w:val="00400ADB"/>
    <w:rsid w:val="00401A86"/>
    <w:rsid w:val="00405BF4"/>
    <w:rsid w:val="00406331"/>
    <w:rsid w:val="00406F44"/>
    <w:rsid w:val="0041024F"/>
    <w:rsid w:val="00410441"/>
    <w:rsid w:val="0041104D"/>
    <w:rsid w:val="00411938"/>
    <w:rsid w:val="00414F70"/>
    <w:rsid w:val="0041645B"/>
    <w:rsid w:val="00416C73"/>
    <w:rsid w:val="0041706E"/>
    <w:rsid w:val="00421C51"/>
    <w:rsid w:val="00424438"/>
    <w:rsid w:val="00424FFF"/>
    <w:rsid w:val="004254BE"/>
    <w:rsid w:val="0042561A"/>
    <w:rsid w:val="004263E5"/>
    <w:rsid w:val="00427E8A"/>
    <w:rsid w:val="00433A00"/>
    <w:rsid w:val="00434EA4"/>
    <w:rsid w:val="00434ED8"/>
    <w:rsid w:val="00437874"/>
    <w:rsid w:val="00437E6A"/>
    <w:rsid w:val="0044098B"/>
    <w:rsid w:val="004431EE"/>
    <w:rsid w:val="00443DE0"/>
    <w:rsid w:val="004444FA"/>
    <w:rsid w:val="0044464F"/>
    <w:rsid w:val="00444B6F"/>
    <w:rsid w:val="00445427"/>
    <w:rsid w:val="004456D3"/>
    <w:rsid w:val="00447278"/>
    <w:rsid w:val="004502E1"/>
    <w:rsid w:val="004522F8"/>
    <w:rsid w:val="00452B3A"/>
    <w:rsid w:val="00453468"/>
    <w:rsid w:val="00453DF9"/>
    <w:rsid w:val="00454E4F"/>
    <w:rsid w:val="00456676"/>
    <w:rsid w:val="00456AF0"/>
    <w:rsid w:val="00460003"/>
    <w:rsid w:val="00461C82"/>
    <w:rsid w:val="004626A0"/>
    <w:rsid w:val="00462761"/>
    <w:rsid w:val="004628CD"/>
    <w:rsid w:val="00462EB3"/>
    <w:rsid w:val="0046428D"/>
    <w:rsid w:val="00464B3B"/>
    <w:rsid w:val="004662E7"/>
    <w:rsid w:val="004667E5"/>
    <w:rsid w:val="004669B7"/>
    <w:rsid w:val="0047016A"/>
    <w:rsid w:val="004726C9"/>
    <w:rsid w:val="004728A1"/>
    <w:rsid w:val="00473033"/>
    <w:rsid w:val="00474E8D"/>
    <w:rsid w:val="004771E4"/>
    <w:rsid w:val="004817D5"/>
    <w:rsid w:val="00484FC2"/>
    <w:rsid w:val="00485A8D"/>
    <w:rsid w:val="00486D0E"/>
    <w:rsid w:val="00487A3A"/>
    <w:rsid w:val="00487AA2"/>
    <w:rsid w:val="00495C6C"/>
    <w:rsid w:val="00496001"/>
    <w:rsid w:val="004A0991"/>
    <w:rsid w:val="004A21BC"/>
    <w:rsid w:val="004A21CE"/>
    <w:rsid w:val="004A276D"/>
    <w:rsid w:val="004A57B3"/>
    <w:rsid w:val="004A75FA"/>
    <w:rsid w:val="004B0B60"/>
    <w:rsid w:val="004B22FA"/>
    <w:rsid w:val="004B230C"/>
    <w:rsid w:val="004B3105"/>
    <w:rsid w:val="004B34FA"/>
    <w:rsid w:val="004B3AF3"/>
    <w:rsid w:val="004B4A1B"/>
    <w:rsid w:val="004B4C47"/>
    <w:rsid w:val="004B4EAD"/>
    <w:rsid w:val="004B68ED"/>
    <w:rsid w:val="004B6919"/>
    <w:rsid w:val="004B6CFE"/>
    <w:rsid w:val="004C033E"/>
    <w:rsid w:val="004C094E"/>
    <w:rsid w:val="004C09EA"/>
    <w:rsid w:val="004C120D"/>
    <w:rsid w:val="004C12D1"/>
    <w:rsid w:val="004C1ECE"/>
    <w:rsid w:val="004C3406"/>
    <w:rsid w:val="004C524E"/>
    <w:rsid w:val="004C5958"/>
    <w:rsid w:val="004C7917"/>
    <w:rsid w:val="004D00F8"/>
    <w:rsid w:val="004D086F"/>
    <w:rsid w:val="004D1E61"/>
    <w:rsid w:val="004D2562"/>
    <w:rsid w:val="004D28BA"/>
    <w:rsid w:val="004D2C56"/>
    <w:rsid w:val="004D2F93"/>
    <w:rsid w:val="004D409C"/>
    <w:rsid w:val="004D7654"/>
    <w:rsid w:val="004D799B"/>
    <w:rsid w:val="004E3A6E"/>
    <w:rsid w:val="004E6C6A"/>
    <w:rsid w:val="004F0D30"/>
    <w:rsid w:val="004F1659"/>
    <w:rsid w:val="004F19E2"/>
    <w:rsid w:val="004F34DE"/>
    <w:rsid w:val="004F40D5"/>
    <w:rsid w:val="004F59F5"/>
    <w:rsid w:val="004F6909"/>
    <w:rsid w:val="004F6F96"/>
    <w:rsid w:val="005006CF"/>
    <w:rsid w:val="00501641"/>
    <w:rsid w:val="005016B0"/>
    <w:rsid w:val="00502B01"/>
    <w:rsid w:val="00502D00"/>
    <w:rsid w:val="00504DED"/>
    <w:rsid w:val="00505C99"/>
    <w:rsid w:val="00510394"/>
    <w:rsid w:val="00510AFB"/>
    <w:rsid w:val="00511D42"/>
    <w:rsid w:val="00512155"/>
    <w:rsid w:val="005133B8"/>
    <w:rsid w:val="005140A7"/>
    <w:rsid w:val="00514D8A"/>
    <w:rsid w:val="0051584F"/>
    <w:rsid w:val="00516E5B"/>
    <w:rsid w:val="00517692"/>
    <w:rsid w:val="00517757"/>
    <w:rsid w:val="00517874"/>
    <w:rsid w:val="00520842"/>
    <w:rsid w:val="00521265"/>
    <w:rsid w:val="00521D7B"/>
    <w:rsid w:val="00524110"/>
    <w:rsid w:val="00525805"/>
    <w:rsid w:val="005265DC"/>
    <w:rsid w:val="00526B69"/>
    <w:rsid w:val="00526FA1"/>
    <w:rsid w:val="00527E0B"/>
    <w:rsid w:val="00530717"/>
    <w:rsid w:val="00531550"/>
    <w:rsid w:val="00531561"/>
    <w:rsid w:val="00532A4D"/>
    <w:rsid w:val="00533AEB"/>
    <w:rsid w:val="00533C30"/>
    <w:rsid w:val="00534079"/>
    <w:rsid w:val="00534484"/>
    <w:rsid w:val="0053662D"/>
    <w:rsid w:val="00536692"/>
    <w:rsid w:val="005374EC"/>
    <w:rsid w:val="00537525"/>
    <w:rsid w:val="00540560"/>
    <w:rsid w:val="00540922"/>
    <w:rsid w:val="00541C8D"/>
    <w:rsid w:val="005426F5"/>
    <w:rsid w:val="00543ACB"/>
    <w:rsid w:val="005460EB"/>
    <w:rsid w:val="005471CC"/>
    <w:rsid w:val="005504D4"/>
    <w:rsid w:val="00550EF4"/>
    <w:rsid w:val="00551C96"/>
    <w:rsid w:val="00553A8E"/>
    <w:rsid w:val="00553BF5"/>
    <w:rsid w:val="005543A3"/>
    <w:rsid w:val="005549D1"/>
    <w:rsid w:val="00554ABA"/>
    <w:rsid w:val="00556187"/>
    <w:rsid w:val="00556315"/>
    <w:rsid w:val="0055767C"/>
    <w:rsid w:val="005610A6"/>
    <w:rsid w:val="00561A02"/>
    <w:rsid w:val="00562194"/>
    <w:rsid w:val="00562683"/>
    <w:rsid w:val="00562D52"/>
    <w:rsid w:val="005646EE"/>
    <w:rsid w:val="005656C0"/>
    <w:rsid w:val="00565C8E"/>
    <w:rsid w:val="00566181"/>
    <w:rsid w:val="00566715"/>
    <w:rsid w:val="00566DD7"/>
    <w:rsid w:val="00566E3F"/>
    <w:rsid w:val="00567BB0"/>
    <w:rsid w:val="005703E0"/>
    <w:rsid w:val="00570494"/>
    <w:rsid w:val="00570E7D"/>
    <w:rsid w:val="0057122D"/>
    <w:rsid w:val="005716CC"/>
    <w:rsid w:val="00572188"/>
    <w:rsid w:val="00574B30"/>
    <w:rsid w:val="00574B89"/>
    <w:rsid w:val="005770BF"/>
    <w:rsid w:val="0058068F"/>
    <w:rsid w:val="00582F0E"/>
    <w:rsid w:val="005832E5"/>
    <w:rsid w:val="00584812"/>
    <w:rsid w:val="00584950"/>
    <w:rsid w:val="00584D1F"/>
    <w:rsid w:val="005858C0"/>
    <w:rsid w:val="00586466"/>
    <w:rsid w:val="005906C0"/>
    <w:rsid w:val="005906EC"/>
    <w:rsid w:val="005928C5"/>
    <w:rsid w:val="005938E8"/>
    <w:rsid w:val="00596527"/>
    <w:rsid w:val="005972A6"/>
    <w:rsid w:val="00597B9D"/>
    <w:rsid w:val="00597EC9"/>
    <w:rsid w:val="005A0178"/>
    <w:rsid w:val="005A09A6"/>
    <w:rsid w:val="005A435F"/>
    <w:rsid w:val="005A4607"/>
    <w:rsid w:val="005A470F"/>
    <w:rsid w:val="005A4E53"/>
    <w:rsid w:val="005A5418"/>
    <w:rsid w:val="005A5DBE"/>
    <w:rsid w:val="005A79FE"/>
    <w:rsid w:val="005B0140"/>
    <w:rsid w:val="005B13AF"/>
    <w:rsid w:val="005B1708"/>
    <w:rsid w:val="005B1CF9"/>
    <w:rsid w:val="005B3C83"/>
    <w:rsid w:val="005B4CA9"/>
    <w:rsid w:val="005B5F0B"/>
    <w:rsid w:val="005B640B"/>
    <w:rsid w:val="005B694A"/>
    <w:rsid w:val="005C06E9"/>
    <w:rsid w:val="005C0B29"/>
    <w:rsid w:val="005C107D"/>
    <w:rsid w:val="005C2EBB"/>
    <w:rsid w:val="005C477B"/>
    <w:rsid w:val="005C4C1C"/>
    <w:rsid w:val="005C5842"/>
    <w:rsid w:val="005C5912"/>
    <w:rsid w:val="005C6033"/>
    <w:rsid w:val="005C6279"/>
    <w:rsid w:val="005C6F60"/>
    <w:rsid w:val="005C7691"/>
    <w:rsid w:val="005D0802"/>
    <w:rsid w:val="005D0F3A"/>
    <w:rsid w:val="005D1351"/>
    <w:rsid w:val="005D1F7D"/>
    <w:rsid w:val="005D390A"/>
    <w:rsid w:val="005D3CFA"/>
    <w:rsid w:val="005D4969"/>
    <w:rsid w:val="005D5F8E"/>
    <w:rsid w:val="005D70B8"/>
    <w:rsid w:val="005D7DED"/>
    <w:rsid w:val="005E1BE8"/>
    <w:rsid w:val="005E278E"/>
    <w:rsid w:val="005E3BF0"/>
    <w:rsid w:val="005E3C53"/>
    <w:rsid w:val="005E6B5F"/>
    <w:rsid w:val="005E73B2"/>
    <w:rsid w:val="005E7929"/>
    <w:rsid w:val="005F0D5F"/>
    <w:rsid w:val="005F1948"/>
    <w:rsid w:val="005F1CC7"/>
    <w:rsid w:val="005F35A2"/>
    <w:rsid w:val="005F36D4"/>
    <w:rsid w:val="005F5DD6"/>
    <w:rsid w:val="00600067"/>
    <w:rsid w:val="00600FB9"/>
    <w:rsid w:val="006018E2"/>
    <w:rsid w:val="00602D84"/>
    <w:rsid w:val="00602DB7"/>
    <w:rsid w:val="00602FD7"/>
    <w:rsid w:val="00603346"/>
    <w:rsid w:val="00604F3D"/>
    <w:rsid w:val="00605F34"/>
    <w:rsid w:val="00605F6F"/>
    <w:rsid w:val="00605F9F"/>
    <w:rsid w:val="00606049"/>
    <w:rsid w:val="0060740D"/>
    <w:rsid w:val="00611A86"/>
    <w:rsid w:val="006128C3"/>
    <w:rsid w:val="0061380B"/>
    <w:rsid w:val="0061522C"/>
    <w:rsid w:val="0061637D"/>
    <w:rsid w:val="00616A12"/>
    <w:rsid w:val="00617113"/>
    <w:rsid w:val="006175B6"/>
    <w:rsid w:val="00620D47"/>
    <w:rsid w:val="00620F2E"/>
    <w:rsid w:val="00622426"/>
    <w:rsid w:val="00622872"/>
    <w:rsid w:val="0062310D"/>
    <w:rsid w:val="00623248"/>
    <w:rsid w:val="006242B3"/>
    <w:rsid w:val="00624499"/>
    <w:rsid w:val="00624561"/>
    <w:rsid w:val="00625536"/>
    <w:rsid w:val="0062682A"/>
    <w:rsid w:val="00632229"/>
    <w:rsid w:val="00632356"/>
    <w:rsid w:val="00633895"/>
    <w:rsid w:val="006349E3"/>
    <w:rsid w:val="006353DC"/>
    <w:rsid w:val="006365A9"/>
    <w:rsid w:val="00636A5D"/>
    <w:rsid w:val="006373E7"/>
    <w:rsid w:val="00637583"/>
    <w:rsid w:val="0064265A"/>
    <w:rsid w:val="0064280A"/>
    <w:rsid w:val="00642B4F"/>
    <w:rsid w:val="006446B5"/>
    <w:rsid w:val="006459CC"/>
    <w:rsid w:val="00645AE0"/>
    <w:rsid w:val="00645B98"/>
    <w:rsid w:val="00646BD6"/>
    <w:rsid w:val="00647869"/>
    <w:rsid w:val="006506ED"/>
    <w:rsid w:val="00650CA8"/>
    <w:rsid w:val="00650CF8"/>
    <w:rsid w:val="00652DBE"/>
    <w:rsid w:val="00653EF5"/>
    <w:rsid w:val="00655E7B"/>
    <w:rsid w:val="00656B02"/>
    <w:rsid w:val="00656BF6"/>
    <w:rsid w:val="00660B0C"/>
    <w:rsid w:val="00661F66"/>
    <w:rsid w:val="00662885"/>
    <w:rsid w:val="00662A99"/>
    <w:rsid w:val="00663EB7"/>
    <w:rsid w:val="006651B0"/>
    <w:rsid w:val="006658DC"/>
    <w:rsid w:val="00665FFE"/>
    <w:rsid w:val="0066761A"/>
    <w:rsid w:val="00667B59"/>
    <w:rsid w:val="00667C5D"/>
    <w:rsid w:val="00667E3F"/>
    <w:rsid w:val="006705A7"/>
    <w:rsid w:val="00672328"/>
    <w:rsid w:val="0067275E"/>
    <w:rsid w:val="00672E32"/>
    <w:rsid w:val="00673388"/>
    <w:rsid w:val="006740EF"/>
    <w:rsid w:val="00675478"/>
    <w:rsid w:val="006765E5"/>
    <w:rsid w:val="00676C56"/>
    <w:rsid w:val="00676F08"/>
    <w:rsid w:val="00677277"/>
    <w:rsid w:val="00681A7F"/>
    <w:rsid w:val="00681DFE"/>
    <w:rsid w:val="006826D4"/>
    <w:rsid w:val="00682B4B"/>
    <w:rsid w:val="00682FDE"/>
    <w:rsid w:val="00683696"/>
    <w:rsid w:val="00684541"/>
    <w:rsid w:val="00684950"/>
    <w:rsid w:val="00684C5E"/>
    <w:rsid w:val="00686D0F"/>
    <w:rsid w:val="00686F1A"/>
    <w:rsid w:val="00687151"/>
    <w:rsid w:val="006902CD"/>
    <w:rsid w:val="00690B83"/>
    <w:rsid w:val="00690D09"/>
    <w:rsid w:val="006917CF"/>
    <w:rsid w:val="00691EEE"/>
    <w:rsid w:val="00692003"/>
    <w:rsid w:val="00692CD3"/>
    <w:rsid w:val="006930C0"/>
    <w:rsid w:val="00693347"/>
    <w:rsid w:val="00693C0B"/>
    <w:rsid w:val="00693F68"/>
    <w:rsid w:val="0069424D"/>
    <w:rsid w:val="0069469B"/>
    <w:rsid w:val="00694B6C"/>
    <w:rsid w:val="00695183"/>
    <w:rsid w:val="00696610"/>
    <w:rsid w:val="006A2082"/>
    <w:rsid w:val="006A2525"/>
    <w:rsid w:val="006A2584"/>
    <w:rsid w:val="006A32D6"/>
    <w:rsid w:val="006A33F7"/>
    <w:rsid w:val="006A3448"/>
    <w:rsid w:val="006A34C6"/>
    <w:rsid w:val="006A3B2F"/>
    <w:rsid w:val="006A3F82"/>
    <w:rsid w:val="006A698F"/>
    <w:rsid w:val="006A767F"/>
    <w:rsid w:val="006B07BA"/>
    <w:rsid w:val="006B0ECE"/>
    <w:rsid w:val="006B11BC"/>
    <w:rsid w:val="006B4B25"/>
    <w:rsid w:val="006B4F30"/>
    <w:rsid w:val="006B5023"/>
    <w:rsid w:val="006B595D"/>
    <w:rsid w:val="006B5AD6"/>
    <w:rsid w:val="006B7FC5"/>
    <w:rsid w:val="006C1665"/>
    <w:rsid w:val="006C1A64"/>
    <w:rsid w:val="006C2006"/>
    <w:rsid w:val="006C5EA4"/>
    <w:rsid w:val="006D11EA"/>
    <w:rsid w:val="006D222D"/>
    <w:rsid w:val="006D4B8A"/>
    <w:rsid w:val="006D4EA1"/>
    <w:rsid w:val="006D59DA"/>
    <w:rsid w:val="006D5B00"/>
    <w:rsid w:val="006D6193"/>
    <w:rsid w:val="006D7F1E"/>
    <w:rsid w:val="006E1012"/>
    <w:rsid w:val="006E1336"/>
    <w:rsid w:val="006E2366"/>
    <w:rsid w:val="006E27D4"/>
    <w:rsid w:val="006E2A3A"/>
    <w:rsid w:val="006E3072"/>
    <w:rsid w:val="006E34BF"/>
    <w:rsid w:val="006E5921"/>
    <w:rsid w:val="006E5C3C"/>
    <w:rsid w:val="006E7161"/>
    <w:rsid w:val="006F082C"/>
    <w:rsid w:val="006F13EC"/>
    <w:rsid w:val="006F15D2"/>
    <w:rsid w:val="006F38C5"/>
    <w:rsid w:val="006F4E78"/>
    <w:rsid w:val="006F544E"/>
    <w:rsid w:val="0070553A"/>
    <w:rsid w:val="00705E57"/>
    <w:rsid w:val="00706033"/>
    <w:rsid w:val="0070749A"/>
    <w:rsid w:val="007078F5"/>
    <w:rsid w:val="00707C5A"/>
    <w:rsid w:val="0071066C"/>
    <w:rsid w:val="0071116C"/>
    <w:rsid w:val="00712086"/>
    <w:rsid w:val="0071284B"/>
    <w:rsid w:val="00712A04"/>
    <w:rsid w:val="00712AD4"/>
    <w:rsid w:val="0071334B"/>
    <w:rsid w:val="00713A40"/>
    <w:rsid w:val="007148D4"/>
    <w:rsid w:val="00714A13"/>
    <w:rsid w:val="00715BDD"/>
    <w:rsid w:val="00716368"/>
    <w:rsid w:val="00716657"/>
    <w:rsid w:val="00716965"/>
    <w:rsid w:val="00716AEB"/>
    <w:rsid w:val="00716E18"/>
    <w:rsid w:val="00717418"/>
    <w:rsid w:val="00720E40"/>
    <w:rsid w:val="00720F3D"/>
    <w:rsid w:val="0072158D"/>
    <w:rsid w:val="00723434"/>
    <w:rsid w:val="00725C78"/>
    <w:rsid w:val="007261AA"/>
    <w:rsid w:val="007261BE"/>
    <w:rsid w:val="0072669F"/>
    <w:rsid w:val="00727399"/>
    <w:rsid w:val="00730200"/>
    <w:rsid w:val="007303FB"/>
    <w:rsid w:val="00730A35"/>
    <w:rsid w:val="00730E9F"/>
    <w:rsid w:val="00731C3E"/>
    <w:rsid w:val="00732F47"/>
    <w:rsid w:val="007340BC"/>
    <w:rsid w:val="00735D84"/>
    <w:rsid w:val="007362D2"/>
    <w:rsid w:val="00736F8B"/>
    <w:rsid w:val="00740198"/>
    <w:rsid w:val="007419D7"/>
    <w:rsid w:val="007419F0"/>
    <w:rsid w:val="007427E9"/>
    <w:rsid w:val="007438EC"/>
    <w:rsid w:val="00744933"/>
    <w:rsid w:val="00744F85"/>
    <w:rsid w:val="0074533A"/>
    <w:rsid w:val="00746B72"/>
    <w:rsid w:val="00747231"/>
    <w:rsid w:val="007473DA"/>
    <w:rsid w:val="00747DD3"/>
    <w:rsid w:val="007502A2"/>
    <w:rsid w:val="0075147B"/>
    <w:rsid w:val="007516B4"/>
    <w:rsid w:val="00751740"/>
    <w:rsid w:val="00751E23"/>
    <w:rsid w:val="00756634"/>
    <w:rsid w:val="007569FB"/>
    <w:rsid w:val="007570A6"/>
    <w:rsid w:val="00757454"/>
    <w:rsid w:val="00760313"/>
    <w:rsid w:val="00760772"/>
    <w:rsid w:val="00760D2D"/>
    <w:rsid w:val="00760E4D"/>
    <w:rsid w:val="00764456"/>
    <w:rsid w:val="00764EA2"/>
    <w:rsid w:val="00765B74"/>
    <w:rsid w:val="007665F6"/>
    <w:rsid w:val="00766784"/>
    <w:rsid w:val="00766B3E"/>
    <w:rsid w:val="00767A90"/>
    <w:rsid w:val="00771915"/>
    <w:rsid w:val="0077352D"/>
    <w:rsid w:val="007736DE"/>
    <w:rsid w:val="00774DB0"/>
    <w:rsid w:val="00775D5A"/>
    <w:rsid w:val="007774D5"/>
    <w:rsid w:val="00780094"/>
    <w:rsid w:val="00781877"/>
    <w:rsid w:val="00781CFC"/>
    <w:rsid w:val="00782DFD"/>
    <w:rsid w:val="00783A31"/>
    <w:rsid w:val="007860CD"/>
    <w:rsid w:val="00786B3E"/>
    <w:rsid w:val="00786D3B"/>
    <w:rsid w:val="007878BA"/>
    <w:rsid w:val="00791056"/>
    <w:rsid w:val="00791B5B"/>
    <w:rsid w:val="0079336E"/>
    <w:rsid w:val="0079358A"/>
    <w:rsid w:val="0079367D"/>
    <w:rsid w:val="00793686"/>
    <w:rsid w:val="00793FDB"/>
    <w:rsid w:val="00794951"/>
    <w:rsid w:val="0079533D"/>
    <w:rsid w:val="007962D6"/>
    <w:rsid w:val="00796CE5"/>
    <w:rsid w:val="00797F9A"/>
    <w:rsid w:val="007A064B"/>
    <w:rsid w:val="007A15D7"/>
    <w:rsid w:val="007A185E"/>
    <w:rsid w:val="007A2A7E"/>
    <w:rsid w:val="007A5BF1"/>
    <w:rsid w:val="007A7974"/>
    <w:rsid w:val="007B1769"/>
    <w:rsid w:val="007B194C"/>
    <w:rsid w:val="007B3A50"/>
    <w:rsid w:val="007B47CA"/>
    <w:rsid w:val="007B51E1"/>
    <w:rsid w:val="007B6A02"/>
    <w:rsid w:val="007C1087"/>
    <w:rsid w:val="007C19B3"/>
    <w:rsid w:val="007C30FA"/>
    <w:rsid w:val="007C5330"/>
    <w:rsid w:val="007C5471"/>
    <w:rsid w:val="007C5610"/>
    <w:rsid w:val="007C630F"/>
    <w:rsid w:val="007C69C4"/>
    <w:rsid w:val="007C6DA3"/>
    <w:rsid w:val="007C7031"/>
    <w:rsid w:val="007D0104"/>
    <w:rsid w:val="007D1339"/>
    <w:rsid w:val="007D1DE5"/>
    <w:rsid w:val="007D2FAF"/>
    <w:rsid w:val="007D3924"/>
    <w:rsid w:val="007D5FBA"/>
    <w:rsid w:val="007D6C84"/>
    <w:rsid w:val="007D7231"/>
    <w:rsid w:val="007D7389"/>
    <w:rsid w:val="007E1756"/>
    <w:rsid w:val="007E32B8"/>
    <w:rsid w:val="007E3439"/>
    <w:rsid w:val="007E46A3"/>
    <w:rsid w:val="007E4B06"/>
    <w:rsid w:val="007E4C7C"/>
    <w:rsid w:val="007E78C4"/>
    <w:rsid w:val="007F1543"/>
    <w:rsid w:val="007F1A52"/>
    <w:rsid w:val="007F318B"/>
    <w:rsid w:val="007F5766"/>
    <w:rsid w:val="007F5B8F"/>
    <w:rsid w:val="007F7414"/>
    <w:rsid w:val="007F797C"/>
    <w:rsid w:val="00801280"/>
    <w:rsid w:val="00801845"/>
    <w:rsid w:val="0080216F"/>
    <w:rsid w:val="00802301"/>
    <w:rsid w:val="0080406A"/>
    <w:rsid w:val="00806523"/>
    <w:rsid w:val="008065AD"/>
    <w:rsid w:val="00806B6C"/>
    <w:rsid w:val="008072C2"/>
    <w:rsid w:val="00807330"/>
    <w:rsid w:val="00810DC3"/>
    <w:rsid w:val="008115BE"/>
    <w:rsid w:val="00811664"/>
    <w:rsid w:val="008122C7"/>
    <w:rsid w:val="00815581"/>
    <w:rsid w:val="00822B6B"/>
    <w:rsid w:val="00823E80"/>
    <w:rsid w:val="00824531"/>
    <w:rsid w:val="00824B66"/>
    <w:rsid w:val="008270DA"/>
    <w:rsid w:val="00827E05"/>
    <w:rsid w:val="008315EA"/>
    <w:rsid w:val="008336D5"/>
    <w:rsid w:val="00834810"/>
    <w:rsid w:val="008348CC"/>
    <w:rsid w:val="00834E92"/>
    <w:rsid w:val="00835626"/>
    <w:rsid w:val="00835722"/>
    <w:rsid w:val="00835C1D"/>
    <w:rsid w:val="0083646F"/>
    <w:rsid w:val="00837305"/>
    <w:rsid w:val="00837ABB"/>
    <w:rsid w:val="008405B2"/>
    <w:rsid w:val="00840BFD"/>
    <w:rsid w:val="008413CB"/>
    <w:rsid w:val="008429AB"/>
    <w:rsid w:val="00844291"/>
    <w:rsid w:val="00845C5A"/>
    <w:rsid w:val="00846431"/>
    <w:rsid w:val="00847E0A"/>
    <w:rsid w:val="00850A02"/>
    <w:rsid w:val="00850AC1"/>
    <w:rsid w:val="008510FD"/>
    <w:rsid w:val="00852C79"/>
    <w:rsid w:val="00853ECD"/>
    <w:rsid w:val="008610BD"/>
    <w:rsid w:val="00861571"/>
    <w:rsid w:val="00862F53"/>
    <w:rsid w:val="00863D06"/>
    <w:rsid w:val="00864B1C"/>
    <w:rsid w:val="008659E2"/>
    <w:rsid w:val="008672AA"/>
    <w:rsid w:val="008700AB"/>
    <w:rsid w:val="00870823"/>
    <w:rsid w:val="008713E4"/>
    <w:rsid w:val="0087259C"/>
    <w:rsid w:val="008727BA"/>
    <w:rsid w:val="008744B9"/>
    <w:rsid w:val="008752BA"/>
    <w:rsid w:val="0087670A"/>
    <w:rsid w:val="008767B6"/>
    <w:rsid w:val="008771D3"/>
    <w:rsid w:val="00880EA4"/>
    <w:rsid w:val="00881DBB"/>
    <w:rsid w:val="008820CF"/>
    <w:rsid w:val="00883367"/>
    <w:rsid w:val="00883584"/>
    <w:rsid w:val="008840A6"/>
    <w:rsid w:val="0088453C"/>
    <w:rsid w:val="00885B25"/>
    <w:rsid w:val="00886614"/>
    <w:rsid w:val="00886768"/>
    <w:rsid w:val="0088676D"/>
    <w:rsid w:val="008872DC"/>
    <w:rsid w:val="008926DA"/>
    <w:rsid w:val="008926FF"/>
    <w:rsid w:val="008936A6"/>
    <w:rsid w:val="00894B76"/>
    <w:rsid w:val="00895081"/>
    <w:rsid w:val="00895621"/>
    <w:rsid w:val="008959DA"/>
    <w:rsid w:val="00897E7B"/>
    <w:rsid w:val="008A0732"/>
    <w:rsid w:val="008A0F31"/>
    <w:rsid w:val="008A1700"/>
    <w:rsid w:val="008A1F56"/>
    <w:rsid w:val="008A1FF9"/>
    <w:rsid w:val="008A2B4B"/>
    <w:rsid w:val="008A373A"/>
    <w:rsid w:val="008A43ED"/>
    <w:rsid w:val="008A4618"/>
    <w:rsid w:val="008A48EF"/>
    <w:rsid w:val="008A7739"/>
    <w:rsid w:val="008B1508"/>
    <w:rsid w:val="008B21F6"/>
    <w:rsid w:val="008B2E31"/>
    <w:rsid w:val="008B2FF9"/>
    <w:rsid w:val="008B3DEB"/>
    <w:rsid w:val="008B4E87"/>
    <w:rsid w:val="008B7C96"/>
    <w:rsid w:val="008C0302"/>
    <w:rsid w:val="008C1DA0"/>
    <w:rsid w:val="008C27AB"/>
    <w:rsid w:val="008C2E5B"/>
    <w:rsid w:val="008C3F7A"/>
    <w:rsid w:val="008C4A16"/>
    <w:rsid w:val="008C7078"/>
    <w:rsid w:val="008C74F9"/>
    <w:rsid w:val="008C7DE6"/>
    <w:rsid w:val="008D1654"/>
    <w:rsid w:val="008D1AB6"/>
    <w:rsid w:val="008D1B47"/>
    <w:rsid w:val="008D214A"/>
    <w:rsid w:val="008D459E"/>
    <w:rsid w:val="008D45BE"/>
    <w:rsid w:val="008D66C9"/>
    <w:rsid w:val="008D671A"/>
    <w:rsid w:val="008D7C3A"/>
    <w:rsid w:val="008E11D1"/>
    <w:rsid w:val="008E3741"/>
    <w:rsid w:val="008E3BA0"/>
    <w:rsid w:val="008E475F"/>
    <w:rsid w:val="008E6EA6"/>
    <w:rsid w:val="008F0EC6"/>
    <w:rsid w:val="008F1331"/>
    <w:rsid w:val="008F26E5"/>
    <w:rsid w:val="008F3231"/>
    <w:rsid w:val="008F3A5B"/>
    <w:rsid w:val="008F3C14"/>
    <w:rsid w:val="008F5CAE"/>
    <w:rsid w:val="008F606B"/>
    <w:rsid w:val="008F6B7F"/>
    <w:rsid w:val="008F72F9"/>
    <w:rsid w:val="009004EE"/>
    <w:rsid w:val="00900F09"/>
    <w:rsid w:val="00902A28"/>
    <w:rsid w:val="00903BCA"/>
    <w:rsid w:val="00903CB3"/>
    <w:rsid w:val="00906AF0"/>
    <w:rsid w:val="009074EF"/>
    <w:rsid w:val="00907A7E"/>
    <w:rsid w:val="00910FC9"/>
    <w:rsid w:val="0091169F"/>
    <w:rsid w:val="00913009"/>
    <w:rsid w:val="009137EF"/>
    <w:rsid w:val="00913F1D"/>
    <w:rsid w:val="00914543"/>
    <w:rsid w:val="009152B3"/>
    <w:rsid w:val="00915520"/>
    <w:rsid w:val="009158E6"/>
    <w:rsid w:val="0091617C"/>
    <w:rsid w:val="009168B2"/>
    <w:rsid w:val="00916CCF"/>
    <w:rsid w:val="0091712C"/>
    <w:rsid w:val="00920746"/>
    <w:rsid w:val="0092272B"/>
    <w:rsid w:val="00923D36"/>
    <w:rsid w:val="00925CE6"/>
    <w:rsid w:val="00926323"/>
    <w:rsid w:val="00927E32"/>
    <w:rsid w:val="00930615"/>
    <w:rsid w:val="00930789"/>
    <w:rsid w:val="00930DE0"/>
    <w:rsid w:val="00931197"/>
    <w:rsid w:val="009324AA"/>
    <w:rsid w:val="00933F84"/>
    <w:rsid w:val="0093415D"/>
    <w:rsid w:val="00937837"/>
    <w:rsid w:val="009441F9"/>
    <w:rsid w:val="00944A8D"/>
    <w:rsid w:val="00946D76"/>
    <w:rsid w:val="00950DF6"/>
    <w:rsid w:val="00952647"/>
    <w:rsid w:val="009529ED"/>
    <w:rsid w:val="009543FE"/>
    <w:rsid w:val="00954785"/>
    <w:rsid w:val="00955335"/>
    <w:rsid w:val="00956F0D"/>
    <w:rsid w:val="00957A53"/>
    <w:rsid w:val="0096026D"/>
    <w:rsid w:val="00962311"/>
    <w:rsid w:val="00962AAB"/>
    <w:rsid w:val="00963873"/>
    <w:rsid w:val="00963FC6"/>
    <w:rsid w:val="00964D30"/>
    <w:rsid w:val="00972667"/>
    <w:rsid w:val="00973AE1"/>
    <w:rsid w:val="00976774"/>
    <w:rsid w:val="009805A9"/>
    <w:rsid w:val="00980FF8"/>
    <w:rsid w:val="00982124"/>
    <w:rsid w:val="009824D7"/>
    <w:rsid w:val="00983264"/>
    <w:rsid w:val="00983A58"/>
    <w:rsid w:val="0098519C"/>
    <w:rsid w:val="0098524E"/>
    <w:rsid w:val="00986FB7"/>
    <w:rsid w:val="00987CBB"/>
    <w:rsid w:val="009931EA"/>
    <w:rsid w:val="009935C5"/>
    <w:rsid w:val="00993671"/>
    <w:rsid w:val="009955B5"/>
    <w:rsid w:val="009973A5"/>
    <w:rsid w:val="00997B8A"/>
    <w:rsid w:val="009A1B04"/>
    <w:rsid w:val="009A23DE"/>
    <w:rsid w:val="009A3128"/>
    <w:rsid w:val="009A3A07"/>
    <w:rsid w:val="009A4860"/>
    <w:rsid w:val="009A4A3B"/>
    <w:rsid w:val="009A4FF8"/>
    <w:rsid w:val="009A5383"/>
    <w:rsid w:val="009A5886"/>
    <w:rsid w:val="009A7C68"/>
    <w:rsid w:val="009B01AA"/>
    <w:rsid w:val="009B298A"/>
    <w:rsid w:val="009B39B5"/>
    <w:rsid w:val="009B4988"/>
    <w:rsid w:val="009B49DF"/>
    <w:rsid w:val="009B4A90"/>
    <w:rsid w:val="009B6570"/>
    <w:rsid w:val="009B685A"/>
    <w:rsid w:val="009B70A6"/>
    <w:rsid w:val="009B7652"/>
    <w:rsid w:val="009B7E7D"/>
    <w:rsid w:val="009C0A8E"/>
    <w:rsid w:val="009C2757"/>
    <w:rsid w:val="009C30EF"/>
    <w:rsid w:val="009C4089"/>
    <w:rsid w:val="009C41EA"/>
    <w:rsid w:val="009C5A96"/>
    <w:rsid w:val="009C739E"/>
    <w:rsid w:val="009D1627"/>
    <w:rsid w:val="009D2925"/>
    <w:rsid w:val="009D4FD7"/>
    <w:rsid w:val="009D59D4"/>
    <w:rsid w:val="009D6DAC"/>
    <w:rsid w:val="009E27AA"/>
    <w:rsid w:val="009E7748"/>
    <w:rsid w:val="009F036D"/>
    <w:rsid w:val="009F0A9A"/>
    <w:rsid w:val="009F1D21"/>
    <w:rsid w:val="009F1DB7"/>
    <w:rsid w:val="009F3DC5"/>
    <w:rsid w:val="009F402E"/>
    <w:rsid w:val="009F5F84"/>
    <w:rsid w:val="009F6096"/>
    <w:rsid w:val="009F782D"/>
    <w:rsid w:val="00A01E72"/>
    <w:rsid w:val="00A026FD"/>
    <w:rsid w:val="00A029AE"/>
    <w:rsid w:val="00A038A1"/>
    <w:rsid w:val="00A04008"/>
    <w:rsid w:val="00A05A2A"/>
    <w:rsid w:val="00A05EF8"/>
    <w:rsid w:val="00A06449"/>
    <w:rsid w:val="00A06687"/>
    <w:rsid w:val="00A06E5F"/>
    <w:rsid w:val="00A112ED"/>
    <w:rsid w:val="00A11990"/>
    <w:rsid w:val="00A12297"/>
    <w:rsid w:val="00A139A8"/>
    <w:rsid w:val="00A1545F"/>
    <w:rsid w:val="00A1686E"/>
    <w:rsid w:val="00A21346"/>
    <w:rsid w:val="00A21689"/>
    <w:rsid w:val="00A222E0"/>
    <w:rsid w:val="00A23065"/>
    <w:rsid w:val="00A2379A"/>
    <w:rsid w:val="00A23FAD"/>
    <w:rsid w:val="00A24F01"/>
    <w:rsid w:val="00A266E3"/>
    <w:rsid w:val="00A26A96"/>
    <w:rsid w:val="00A26FA7"/>
    <w:rsid w:val="00A315BA"/>
    <w:rsid w:val="00A3376B"/>
    <w:rsid w:val="00A341BD"/>
    <w:rsid w:val="00A34B7F"/>
    <w:rsid w:val="00A362CA"/>
    <w:rsid w:val="00A370AE"/>
    <w:rsid w:val="00A379BA"/>
    <w:rsid w:val="00A41725"/>
    <w:rsid w:val="00A42DB8"/>
    <w:rsid w:val="00A43296"/>
    <w:rsid w:val="00A43B71"/>
    <w:rsid w:val="00A452B9"/>
    <w:rsid w:val="00A45ED9"/>
    <w:rsid w:val="00A465A1"/>
    <w:rsid w:val="00A46860"/>
    <w:rsid w:val="00A4694E"/>
    <w:rsid w:val="00A46970"/>
    <w:rsid w:val="00A46BA9"/>
    <w:rsid w:val="00A47E1D"/>
    <w:rsid w:val="00A50591"/>
    <w:rsid w:val="00A513B4"/>
    <w:rsid w:val="00A513D9"/>
    <w:rsid w:val="00A522A4"/>
    <w:rsid w:val="00A530FF"/>
    <w:rsid w:val="00A539C3"/>
    <w:rsid w:val="00A53DA5"/>
    <w:rsid w:val="00A54F43"/>
    <w:rsid w:val="00A56B98"/>
    <w:rsid w:val="00A574E7"/>
    <w:rsid w:val="00A60D7A"/>
    <w:rsid w:val="00A622A7"/>
    <w:rsid w:val="00A64878"/>
    <w:rsid w:val="00A6520F"/>
    <w:rsid w:val="00A66A8E"/>
    <w:rsid w:val="00A7036A"/>
    <w:rsid w:val="00A71BB8"/>
    <w:rsid w:val="00A725E6"/>
    <w:rsid w:val="00A72B44"/>
    <w:rsid w:val="00A7302A"/>
    <w:rsid w:val="00A74767"/>
    <w:rsid w:val="00A74C25"/>
    <w:rsid w:val="00A74ECE"/>
    <w:rsid w:val="00A767EC"/>
    <w:rsid w:val="00A8045D"/>
    <w:rsid w:val="00A81383"/>
    <w:rsid w:val="00A81C6A"/>
    <w:rsid w:val="00A835EF"/>
    <w:rsid w:val="00A8464A"/>
    <w:rsid w:val="00A85646"/>
    <w:rsid w:val="00A85C7F"/>
    <w:rsid w:val="00A908DB"/>
    <w:rsid w:val="00A90DD4"/>
    <w:rsid w:val="00A92AF8"/>
    <w:rsid w:val="00A93647"/>
    <w:rsid w:val="00A936BD"/>
    <w:rsid w:val="00A93B1D"/>
    <w:rsid w:val="00A9450B"/>
    <w:rsid w:val="00A94DFC"/>
    <w:rsid w:val="00A95161"/>
    <w:rsid w:val="00A95303"/>
    <w:rsid w:val="00A97688"/>
    <w:rsid w:val="00AA002B"/>
    <w:rsid w:val="00AA150A"/>
    <w:rsid w:val="00AA1CAC"/>
    <w:rsid w:val="00AA37DC"/>
    <w:rsid w:val="00AA598B"/>
    <w:rsid w:val="00AA5D6D"/>
    <w:rsid w:val="00AA7AF3"/>
    <w:rsid w:val="00AB01D1"/>
    <w:rsid w:val="00AB40C7"/>
    <w:rsid w:val="00AB4702"/>
    <w:rsid w:val="00AB57AC"/>
    <w:rsid w:val="00AB7417"/>
    <w:rsid w:val="00AC02CE"/>
    <w:rsid w:val="00AC298F"/>
    <w:rsid w:val="00AC319D"/>
    <w:rsid w:val="00AC33A7"/>
    <w:rsid w:val="00AC33CC"/>
    <w:rsid w:val="00AC52BB"/>
    <w:rsid w:val="00AC5A1B"/>
    <w:rsid w:val="00AC6123"/>
    <w:rsid w:val="00AC6F23"/>
    <w:rsid w:val="00AD076B"/>
    <w:rsid w:val="00AD1776"/>
    <w:rsid w:val="00AD1E96"/>
    <w:rsid w:val="00AD1F98"/>
    <w:rsid w:val="00AD2AC3"/>
    <w:rsid w:val="00AD362A"/>
    <w:rsid w:val="00AD55C5"/>
    <w:rsid w:val="00AD6AAB"/>
    <w:rsid w:val="00AD78DC"/>
    <w:rsid w:val="00AE1866"/>
    <w:rsid w:val="00AE1FB8"/>
    <w:rsid w:val="00AE49D1"/>
    <w:rsid w:val="00AE4F84"/>
    <w:rsid w:val="00AE6129"/>
    <w:rsid w:val="00AE7B8E"/>
    <w:rsid w:val="00AF1417"/>
    <w:rsid w:val="00AF16AF"/>
    <w:rsid w:val="00AF24B7"/>
    <w:rsid w:val="00AF2A51"/>
    <w:rsid w:val="00AF2CB5"/>
    <w:rsid w:val="00AF370A"/>
    <w:rsid w:val="00AF4E22"/>
    <w:rsid w:val="00AF5677"/>
    <w:rsid w:val="00AF5809"/>
    <w:rsid w:val="00AF63E1"/>
    <w:rsid w:val="00AF73DE"/>
    <w:rsid w:val="00B003B2"/>
    <w:rsid w:val="00B00FB3"/>
    <w:rsid w:val="00B01420"/>
    <w:rsid w:val="00B03329"/>
    <w:rsid w:val="00B05103"/>
    <w:rsid w:val="00B0525B"/>
    <w:rsid w:val="00B056C2"/>
    <w:rsid w:val="00B072A7"/>
    <w:rsid w:val="00B07FB6"/>
    <w:rsid w:val="00B10102"/>
    <w:rsid w:val="00B11861"/>
    <w:rsid w:val="00B14A2E"/>
    <w:rsid w:val="00B14BF4"/>
    <w:rsid w:val="00B1505C"/>
    <w:rsid w:val="00B16E00"/>
    <w:rsid w:val="00B174D5"/>
    <w:rsid w:val="00B17E1B"/>
    <w:rsid w:val="00B200BF"/>
    <w:rsid w:val="00B226BD"/>
    <w:rsid w:val="00B22731"/>
    <w:rsid w:val="00B227A2"/>
    <w:rsid w:val="00B22FEB"/>
    <w:rsid w:val="00B23997"/>
    <w:rsid w:val="00B25C83"/>
    <w:rsid w:val="00B27A1B"/>
    <w:rsid w:val="00B31446"/>
    <w:rsid w:val="00B31AC5"/>
    <w:rsid w:val="00B31B27"/>
    <w:rsid w:val="00B32296"/>
    <w:rsid w:val="00B32FC3"/>
    <w:rsid w:val="00B332E2"/>
    <w:rsid w:val="00B335CA"/>
    <w:rsid w:val="00B34825"/>
    <w:rsid w:val="00B34E06"/>
    <w:rsid w:val="00B34F40"/>
    <w:rsid w:val="00B364F6"/>
    <w:rsid w:val="00B37002"/>
    <w:rsid w:val="00B401C0"/>
    <w:rsid w:val="00B40703"/>
    <w:rsid w:val="00B4134D"/>
    <w:rsid w:val="00B42A35"/>
    <w:rsid w:val="00B43422"/>
    <w:rsid w:val="00B45B2C"/>
    <w:rsid w:val="00B45D78"/>
    <w:rsid w:val="00B47CEF"/>
    <w:rsid w:val="00B500FB"/>
    <w:rsid w:val="00B52107"/>
    <w:rsid w:val="00B53C77"/>
    <w:rsid w:val="00B55827"/>
    <w:rsid w:val="00B56C95"/>
    <w:rsid w:val="00B56DAA"/>
    <w:rsid w:val="00B57251"/>
    <w:rsid w:val="00B578BA"/>
    <w:rsid w:val="00B60BBC"/>
    <w:rsid w:val="00B624AB"/>
    <w:rsid w:val="00B62881"/>
    <w:rsid w:val="00B634AD"/>
    <w:rsid w:val="00B63E30"/>
    <w:rsid w:val="00B6571B"/>
    <w:rsid w:val="00B65C13"/>
    <w:rsid w:val="00B65CBD"/>
    <w:rsid w:val="00B674E2"/>
    <w:rsid w:val="00B67AE1"/>
    <w:rsid w:val="00B67F4F"/>
    <w:rsid w:val="00B711F7"/>
    <w:rsid w:val="00B718CD"/>
    <w:rsid w:val="00B720FD"/>
    <w:rsid w:val="00B7340D"/>
    <w:rsid w:val="00B73875"/>
    <w:rsid w:val="00B73C36"/>
    <w:rsid w:val="00B73DF0"/>
    <w:rsid w:val="00B76EDA"/>
    <w:rsid w:val="00B779B6"/>
    <w:rsid w:val="00B83C94"/>
    <w:rsid w:val="00B849E2"/>
    <w:rsid w:val="00B85059"/>
    <w:rsid w:val="00B87586"/>
    <w:rsid w:val="00B92D90"/>
    <w:rsid w:val="00B94824"/>
    <w:rsid w:val="00B94EB1"/>
    <w:rsid w:val="00B9541F"/>
    <w:rsid w:val="00B9678F"/>
    <w:rsid w:val="00B96B14"/>
    <w:rsid w:val="00BA0183"/>
    <w:rsid w:val="00BA024B"/>
    <w:rsid w:val="00BA0A7D"/>
    <w:rsid w:val="00BA1E77"/>
    <w:rsid w:val="00BA2557"/>
    <w:rsid w:val="00BA318F"/>
    <w:rsid w:val="00BA4223"/>
    <w:rsid w:val="00BA5EA1"/>
    <w:rsid w:val="00BA5F3B"/>
    <w:rsid w:val="00BA66FE"/>
    <w:rsid w:val="00BA6FA7"/>
    <w:rsid w:val="00BA6FD0"/>
    <w:rsid w:val="00BB0579"/>
    <w:rsid w:val="00BB1074"/>
    <w:rsid w:val="00BB12C0"/>
    <w:rsid w:val="00BB1323"/>
    <w:rsid w:val="00BB258A"/>
    <w:rsid w:val="00BB303A"/>
    <w:rsid w:val="00BB35D3"/>
    <w:rsid w:val="00BB53E3"/>
    <w:rsid w:val="00BB7395"/>
    <w:rsid w:val="00BC0274"/>
    <w:rsid w:val="00BC0F5C"/>
    <w:rsid w:val="00BC1502"/>
    <w:rsid w:val="00BC3AE2"/>
    <w:rsid w:val="00BC4000"/>
    <w:rsid w:val="00BC4DE7"/>
    <w:rsid w:val="00BD1700"/>
    <w:rsid w:val="00BD1E62"/>
    <w:rsid w:val="00BD35D7"/>
    <w:rsid w:val="00BD407C"/>
    <w:rsid w:val="00BD428C"/>
    <w:rsid w:val="00BD4367"/>
    <w:rsid w:val="00BD59D6"/>
    <w:rsid w:val="00BD5AF7"/>
    <w:rsid w:val="00BE0B9E"/>
    <w:rsid w:val="00BE22AB"/>
    <w:rsid w:val="00BE3A1A"/>
    <w:rsid w:val="00BE4159"/>
    <w:rsid w:val="00BE49D3"/>
    <w:rsid w:val="00BF2044"/>
    <w:rsid w:val="00BF2316"/>
    <w:rsid w:val="00BF293E"/>
    <w:rsid w:val="00BF3696"/>
    <w:rsid w:val="00BF7608"/>
    <w:rsid w:val="00BF7815"/>
    <w:rsid w:val="00C0238D"/>
    <w:rsid w:val="00C035D1"/>
    <w:rsid w:val="00C05857"/>
    <w:rsid w:val="00C05ED2"/>
    <w:rsid w:val="00C1596C"/>
    <w:rsid w:val="00C164DC"/>
    <w:rsid w:val="00C167DE"/>
    <w:rsid w:val="00C17593"/>
    <w:rsid w:val="00C201C6"/>
    <w:rsid w:val="00C20E83"/>
    <w:rsid w:val="00C22201"/>
    <w:rsid w:val="00C25741"/>
    <w:rsid w:val="00C25BFB"/>
    <w:rsid w:val="00C27AE4"/>
    <w:rsid w:val="00C30260"/>
    <w:rsid w:val="00C30EAD"/>
    <w:rsid w:val="00C33715"/>
    <w:rsid w:val="00C349A0"/>
    <w:rsid w:val="00C3629A"/>
    <w:rsid w:val="00C3719F"/>
    <w:rsid w:val="00C374B6"/>
    <w:rsid w:val="00C409EC"/>
    <w:rsid w:val="00C42F6C"/>
    <w:rsid w:val="00C436C9"/>
    <w:rsid w:val="00C43A10"/>
    <w:rsid w:val="00C45F10"/>
    <w:rsid w:val="00C46232"/>
    <w:rsid w:val="00C46719"/>
    <w:rsid w:val="00C4747D"/>
    <w:rsid w:val="00C510FA"/>
    <w:rsid w:val="00C512A8"/>
    <w:rsid w:val="00C514B5"/>
    <w:rsid w:val="00C51963"/>
    <w:rsid w:val="00C52518"/>
    <w:rsid w:val="00C5443C"/>
    <w:rsid w:val="00C555F7"/>
    <w:rsid w:val="00C576E7"/>
    <w:rsid w:val="00C603DE"/>
    <w:rsid w:val="00C60F95"/>
    <w:rsid w:val="00C60FE6"/>
    <w:rsid w:val="00C61832"/>
    <w:rsid w:val="00C6218E"/>
    <w:rsid w:val="00C64ECE"/>
    <w:rsid w:val="00C64F26"/>
    <w:rsid w:val="00C66076"/>
    <w:rsid w:val="00C67179"/>
    <w:rsid w:val="00C71873"/>
    <w:rsid w:val="00C753F4"/>
    <w:rsid w:val="00C77DC6"/>
    <w:rsid w:val="00C8031B"/>
    <w:rsid w:val="00C80555"/>
    <w:rsid w:val="00C81560"/>
    <w:rsid w:val="00C81BDA"/>
    <w:rsid w:val="00C827C5"/>
    <w:rsid w:val="00C82DB4"/>
    <w:rsid w:val="00C84BEE"/>
    <w:rsid w:val="00C855CA"/>
    <w:rsid w:val="00C85A30"/>
    <w:rsid w:val="00C86DB3"/>
    <w:rsid w:val="00C87F4F"/>
    <w:rsid w:val="00C90926"/>
    <w:rsid w:val="00C90EB4"/>
    <w:rsid w:val="00C9270E"/>
    <w:rsid w:val="00C92B5E"/>
    <w:rsid w:val="00C94945"/>
    <w:rsid w:val="00C94F1B"/>
    <w:rsid w:val="00C95111"/>
    <w:rsid w:val="00C9619F"/>
    <w:rsid w:val="00C96627"/>
    <w:rsid w:val="00CA25EA"/>
    <w:rsid w:val="00CA324A"/>
    <w:rsid w:val="00CA564A"/>
    <w:rsid w:val="00CA6088"/>
    <w:rsid w:val="00CA6798"/>
    <w:rsid w:val="00CA6D24"/>
    <w:rsid w:val="00CA6EBD"/>
    <w:rsid w:val="00CB1402"/>
    <w:rsid w:val="00CB1DC2"/>
    <w:rsid w:val="00CB214B"/>
    <w:rsid w:val="00CB36DA"/>
    <w:rsid w:val="00CB45DE"/>
    <w:rsid w:val="00CB5A98"/>
    <w:rsid w:val="00CB658D"/>
    <w:rsid w:val="00CB6BA5"/>
    <w:rsid w:val="00CB6CAD"/>
    <w:rsid w:val="00CB700A"/>
    <w:rsid w:val="00CB700D"/>
    <w:rsid w:val="00CB777E"/>
    <w:rsid w:val="00CC0184"/>
    <w:rsid w:val="00CC0D84"/>
    <w:rsid w:val="00CC1BDE"/>
    <w:rsid w:val="00CC20FC"/>
    <w:rsid w:val="00CC5298"/>
    <w:rsid w:val="00CC5BB5"/>
    <w:rsid w:val="00CC61BE"/>
    <w:rsid w:val="00CC632D"/>
    <w:rsid w:val="00CC7FE7"/>
    <w:rsid w:val="00CD0106"/>
    <w:rsid w:val="00CD0BCE"/>
    <w:rsid w:val="00CD128F"/>
    <w:rsid w:val="00CD6A5B"/>
    <w:rsid w:val="00CD7D40"/>
    <w:rsid w:val="00CE010A"/>
    <w:rsid w:val="00CE072C"/>
    <w:rsid w:val="00CE0DDE"/>
    <w:rsid w:val="00CE0E41"/>
    <w:rsid w:val="00CE19D8"/>
    <w:rsid w:val="00CE2E7B"/>
    <w:rsid w:val="00CE5AA0"/>
    <w:rsid w:val="00CE6316"/>
    <w:rsid w:val="00CF1685"/>
    <w:rsid w:val="00CF2B4D"/>
    <w:rsid w:val="00CF2C1A"/>
    <w:rsid w:val="00CF419C"/>
    <w:rsid w:val="00CF48B9"/>
    <w:rsid w:val="00CF5FBE"/>
    <w:rsid w:val="00CF7261"/>
    <w:rsid w:val="00D00783"/>
    <w:rsid w:val="00D03252"/>
    <w:rsid w:val="00D034E2"/>
    <w:rsid w:val="00D04CA0"/>
    <w:rsid w:val="00D060F6"/>
    <w:rsid w:val="00D078CD"/>
    <w:rsid w:val="00D07FC5"/>
    <w:rsid w:val="00D12254"/>
    <w:rsid w:val="00D124E7"/>
    <w:rsid w:val="00D12620"/>
    <w:rsid w:val="00D1291C"/>
    <w:rsid w:val="00D13EDD"/>
    <w:rsid w:val="00D1604F"/>
    <w:rsid w:val="00D172F2"/>
    <w:rsid w:val="00D21B35"/>
    <w:rsid w:val="00D21F29"/>
    <w:rsid w:val="00D230CC"/>
    <w:rsid w:val="00D2367A"/>
    <w:rsid w:val="00D241EB"/>
    <w:rsid w:val="00D249BE"/>
    <w:rsid w:val="00D26DFD"/>
    <w:rsid w:val="00D271BA"/>
    <w:rsid w:val="00D27D7A"/>
    <w:rsid w:val="00D3148E"/>
    <w:rsid w:val="00D31978"/>
    <w:rsid w:val="00D32409"/>
    <w:rsid w:val="00D34356"/>
    <w:rsid w:val="00D34F04"/>
    <w:rsid w:val="00D35482"/>
    <w:rsid w:val="00D35984"/>
    <w:rsid w:val="00D36753"/>
    <w:rsid w:val="00D36EA6"/>
    <w:rsid w:val="00D4048E"/>
    <w:rsid w:val="00D4157F"/>
    <w:rsid w:val="00D419C5"/>
    <w:rsid w:val="00D41C8C"/>
    <w:rsid w:val="00D42C09"/>
    <w:rsid w:val="00D43CC4"/>
    <w:rsid w:val="00D44BC6"/>
    <w:rsid w:val="00D4655E"/>
    <w:rsid w:val="00D46626"/>
    <w:rsid w:val="00D50535"/>
    <w:rsid w:val="00D50B63"/>
    <w:rsid w:val="00D510BA"/>
    <w:rsid w:val="00D51493"/>
    <w:rsid w:val="00D53603"/>
    <w:rsid w:val="00D53BD7"/>
    <w:rsid w:val="00D53F7D"/>
    <w:rsid w:val="00D560FD"/>
    <w:rsid w:val="00D5646B"/>
    <w:rsid w:val="00D57B65"/>
    <w:rsid w:val="00D62C7C"/>
    <w:rsid w:val="00D6384C"/>
    <w:rsid w:val="00D65F2F"/>
    <w:rsid w:val="00D66382"/>
    <w:rsid w:val="00D6645F"/>
    <w:rsid w:val="00D66918"/>
    <w:rsid w:val="00D66991"/>
    <w:rsid w:val="00D66A22"/>
    <w:rsid w:val="00D66BBD"/>
    <w:rsid w:val="00D66DC9"/>
    <w:rsid w:val="00D67980"/>
    <w:rsid w:val="00D741CB"/>
    <w:rsid w:val="00D74B05"/>
    <w:rsid w:val="00D74CC4"/>
    <w:rsid w:val="00D75844"/>
    <w:rsid w:val="00D7592F"/>
    <w:rsid w:val="00D75B99"/>
    <w:rsid w:val="00D76FDD"/>
    <w:rsid w:val="00D8064C"/>
    <w:rsid w:val="00D82305"/>
    <w:rsid w:val="00D83BE0"/>
    <w:rsid w:val="00D849A8"/>
    <w:rsid w:val="00D8556D"/>
    <w:rsid w:val="00D86797"/>
    <w:rsid w:val="00D86868"/>
    <w:rsid w:val="00D86BFA"/>
    <w:rsid w:val="00D87256"/>
    <w:rsid w:val="00D87A75"/>
    <w:rsid w:val="00D90B29"/>
    <w:rsid w:val="00D90D11"/>
    <w:rsid w:val="00D90D65"/>
    <w:rsid w:val="00D90F3B"/>
    <w:rsid w:val="00D9446D"/>
    <w:rsid w:val="00D94B09"/>
    <w:rsid w:val="00D94F8D"/>
    <w:rsid w:val="00D957CD"/>
    <w:rsid w:val="00D96A43"/>
    <w:rsid w:val="00D96C2F"/>
    <w:rsid w:val="00D97F67"/>
    <w:rsid w:val="00DA0B78"/>
    <w:rsid w:val="00DA351A"/>
    <w:rsid w:val="00DA59A4"/>
    <w:rsid w:val="00DA67BE"/>
    <w:rsid w:val="00DA7F40"/>
    <w:rsid w:val="00DB0C2B"/>
    <w:rsid w:val="00DB18FC"/>
    <w:rsid w:val="00DB1C2F"/>
    <w:rsid w:val="00DB1EED"/>
    <w:rsid w:val="00DB29DC"/>
    <w:rsid w:val="00DB3433"/>
    <w:rsid w:val="00DB3BB2"/>
    <w:rsid w:val="00DB4EDF"/>
    <w:rsid w:val="00DB76CF"/>
    <w:rsid w:val="00DC1F81"/>
    <w:rsid w:val="00DC2447"/>
    <w:rsid w:val="00DC2ADF"/>
    <w:rsid w:val="00DC31CA"/>
    <w:rsid w:val="00DC34C5"/>
    <w:rsid w:val="00DC3E70"/>
    <w:rsid w:val="00DC4430"/>
    <w:rsid w:val="00DC4D74"/>
    <w:rsid w:val="00DC53AE"/>
    <w:rsid w:val="00DC56B2"/>
    <w:rsid w:val="00DD07A6"/>
    <w:rsid w:val="00DD2AFF"/>
    <w:rsid w:val="00DD3634"/>
    <w:rsid w:val="00DD3828"/>
    <w:rsid w:val="00DD3F44"/>
    <w:rsid w:val="00DD4821"/>
    <w:rsid w:val="00DD4D8B"/>
    <w:rsid w:val="00DD4E9B"/>
    <w:rsid w:val="00DD61B3"/>
    <w:rsid w:val="00DE327E"/>
    <w:rsid w:val="00DE39A2"/>
    <w:rsid w:val="00DE455A"/>
    <w:rsid w:val="00DE5A92"/>
    <w:rsid w:val="00DE5AB9"/>
    <w:rsid w:val="00DE5F94"/>
    <w:rsid w:val="00DE6737"/>
    <w:rsid w:val="00DE6D92"/>
    <w:rsid w:val="00DE76BF"/>
    <w:rsid w:val="00DE781F"/>
    <w:rsid w:val="00DE7A99"/>
    <w:rsid w:val="00DF0E34"/>
    <w:rsid w:val="00DF4321"/>
    <w:rsid w:val="00DF48D8"/>
    <w:rsid w:val="00DF4959"/>
    <w:rsid w:val="00DF6673"/>
    <w:rsid w:val="00DF6FC8"/>
    <w:rsid w:val="00DF7CD2"/>
    <w:rsid w:val="00E008AD"/>
    <w:rsid w:val="00E017AC"/>
    <w:rsid w:val="00E017CD"/>
    <w:rsid w:val="00E01E37"/>
    <w:rsid w:val="00E057A6"/>
    <w:rsid w:val="00E0639B"/>
    <w:rsid w:val="00E06B90"/>
    <w:rsid w:val="00E077A9"/>
    <w:rsid w:val="00E10B46"/>
    <w:rsid w:val="00E110FC"/>
    <w:rsid w:val="00E1154F"/>
    <w:rsid w:val="00E115B6"/>
    <w:rsid w:val="00E11BE3"/>
    <w:rsid w:val="00E13022"/>
    <w:rsid w:val="00E14906"/>
    <w:rsid w:val="00E2033D"/>
    <w:rsid w:val="00E21C82"/>
    <w:rsid w:val="00E2206F"/>
    <w:rsid w:val="00E22C6C"/>
    <w:rsid w:val="00E22FFC"/>
    <w:rsid w:val="00E2565E"/>
    <w:rsid w:val="00E2751B"/>
    <w:rsid w:val="00E27F90"/>
    <w:rsid w:val="00E30721"/>
    <w:rsid w:val="00E3165C"/>
    <w:rsid w:val="00E33DDB"/>
    <w:rsid w:val="00E346D5"/>
    <w:rsid w:val="00E362C0"/>
    <w:rsid w:val="00E37D08"/>
    <w:rsid w:val="00E401BA"/>
    <w:rsid w:val="00E40D8C"/>
    <w:rsid w:val="00E43E56"/>
    <w:rsid w:val="00E440CF"/>
    <w:rsid w:val="00E44352"/>
    <w:rsid w:val="00E44B96"/>
    <w:rsid w:val="00E45D69"/>
    <w:rsid w:val="00E464A1"/>
    <w:rsid w:val="00E466EF"/>
    <w:rsid w:val="00E46C8A"/>
    <w:rsid w:val="00E47721"/>
    <w:rsid w:val="00E47C09"/>
    <w:rsid w:val="00E53779"/>
    <w:rsid w:val="00E543D9"/>
    <w:rsid w:val="00E546B1"/>
    <w:rsid w:val="00E55032"/>
    <w:rsid w:val="00E603D3"/>
    <w:rsid w:val="00E61C2E"/>
    <w:rsid w:val="00E63A26"/>
    <w:rsid w:val="00E64404"/>
    <w:rsid w:val="00E64F70"/>
    <w:rsid w:val="00E651E9"/>
    <w:rsid w:val="00E65910"/>
    <w:rsid w:val="00E70EEE"/>
    <w:rsid w:val="00E7139E"/>
    <w:rsid w:val="00E71CB6"/>
    <w:rsid w:val="00E7271A"/>
    <w:rsid w:val="00E72B27"/>
    <w:rsid w:val="00E73BC1"/>
    <w:rsid w:val="00E742D0"/>
    <w:rsid w:val="00E74315"/>
    <w:rsid w:val="00E74DC9"/>
    <w:rsid w:val="00E74FE1"/>
    <w:rsid w:val="00E75ADF"/>
    <w:rsid w:val="00E76796"/>
    <w:rsid w:val="00E778EB"/>
    <w:rsid w:val="00E80BC9"/>
    <w:rsid w:val="00E80DCE"/>
    <w:rsid w:val="00E82189"/>
    <w:rsid w:val="00E84129"/>
    <w:rsid w:val="00E848B8"/>
    <w:rsid w:val="00E8602D"/>
    <w:rsid w:val="00E918A4"/>
    <w:rsid w:val="00E92014"/>
    <w:rsid w:val="00E921F7"/>
    <w:rsid w:val="00E95A97"/>
    <w:rsid w:val="00E9629F"/>
    <w:rsid w:val="00E965DD"/>
    <w:rsid w:val="00E97822"/>
    <w:rsid w:val="00EA10C8"/>
    <w:rsid w:val="00EA2036"/>
    <w:rsid w:val="00EA4E37"/>
    <w:rsid w:val="00EA52CE"/>
    <w:rsid w:val="00EA57E2"/>
    <w:rsid w:val="00EA5A0C"/>
    <w:rsid w:val="00EA5C51"/>
    <w:rsid w:val="00EA68CA"/>
    <w:rsid w:val="00EA6A85"/>
    <w:rsid w:val="00EA7286"/>
    <w:rsid w:val="00EB0FEF"/>
    <w:rsid w:val="00EB100C"/>
    <w:rsid w:val="00EB1B67"/>
    <w:rsid w:val="00EB6351"/>
    <w:rsid w:val="00EB682D"/>
    <w:rsid w:val="00EB6BAA"/>
    <w:rsid w:val="00EB6F57"/>
    <w:rsid w:val="00EC049F"/>
    <w:rsid w:val="00EC07B7"/>
    <w:rsid w:val="00EC138E"/>
    <w:rsid w:val="00EC2567"/>
    <w:rsid w:val="00EC3934"/>
    <w:rsid w:val="00EC45DB"/>
    <w:rsid w:val="00EC5599"/>
    <w:rsid w:val="00EC6248"/>
    <w:rsid w:val="00EC6D29"/>
    <w:rsid w:val="00ED20C8"/>
    <w:rsid w:val="00ED29C8"/>
    <w:rsid w:val="00ED4DB4"/>
    <w:rsid w:val="00ED5C63"/>
    <w:rsid w:val="00ED64D4"/>
    <w:rsid w:val="00EE0093"/>
    <w:rsid w:val="00EE028A"/>
    <w:rsid w:val="00EE1D37"/>
    <w:rsid w:val="00EE4DA3"/>
    <w:rsid w:val="00EE50CE"/>
    <w:rsid w:val="00EE6D7B"/>
    <w:rsid w:val="00EF1F42"/>
    <w:rsid w:val="00EF23C7"/>
    <w:rsid w:val="00EF24C3"/>
    <w:rsid w:val="00EF2971"/>
    <w:rsid w:val="00EF2972"/>
    <w:rsid w:val="00EF3620"/>
    <w:rsid w:val="00EF3B19"/>
    <w:rsid w:val="00EF3E07"/>
    <w:rsid w:val="00EF3F87"/>
    <w:rsid w:val="00EF6B81"/>
    <w:rsid w:val="00F012D8"/>
    <w:rsid w:val="00F015FE"/>
    <w:rsid w:val="00F019D6"/>
    <w:rsid w:val="00F02192"/>
    <w:rsid w:val="00F03E97"/>
    <w:rsid w:val="00F11372"/>
    <w:rsid w:val="00F14FF2"/>
    <w:rsid w:val="00F15C08"/>
    <w:rsid w:val="00F17A34"/>
    <w:rsid w:val="00F17BF6"/>
    <w:rsid w:val="00F20D47"/>
    <w:rsid w:val="00F22023"/>
    <w:rsid w:val="00F23050"/>
    <w:rsid w:val="00F2331B"/>
    <w:rsid w:val="00F2360F"/>
    <w:rsid w:val="00F237CD"/>
    <w:rsid w:val="00F244CD"/>
    <w:rsid w:val="00F247EA"/>
    <w:rsid w:val="00F260D2"/>
    <w:rsid w:val="00F3082E"/>
    <w:rsid w:val="00F30B04"/>
    <w:rsid w:val="00F3106A"/>
    <w:rsid w:val="00F32538"/>
    <w:rsid w:val="00F33B61"/>
    <w:rsid w:val="00F33FE5"/>
    <w:rsid w:val="00F35F54"/>
    <w:rsid w:val="00F35FCF"/>
    <w:rsid w:val="00F360BC"/>
    <w:rsid w:val="00F36AF1"/>
    <w:rsid w:val="00F41B00"/>
    <w:rsid w:val="00F420CE"/>
    <w:rsid w:val="00F42D41"/>
    <w:rsid w:val="00F42F05"/>
    <w:rsid w:val="00F43F49"/>
    <w:rsid w:val="00F44589"/>
    <w:rsid w:val="00F45A95"/>
    <w:rsid w:val="00F45D9A"/>
    <w:rsid w:val="00F46538"/>
    <w:rsid w:val="00F47533"/>
    <w:rsid w:val="00F50E69"/>
    <w:rsid w:val="00F5149D"/>
    <w:rsid w:val="00F52BB7"/>
    <w:rsid w:val="00F52FFA"/>
    <w:rsid w:val="00F5581C"/>
    <w:rsid w:val="00F55E06"/>
    <w:rsid w:val="00F55EE8"/>
    <w:rsid w:val="00F61BF4"/>
    <w:rsid w:val="00F620D4"/>
    <w:rsid w:val="00F626C2"/>
    <w:rsid w:val="00F62F89"/>
    <w:rsid w:val="00F64149"/>
    <w:rsid w:val="00F65240"/>
    <w:rsid w:val="00F65433"/>
    <w:rsid w:val="00F65A1F"/>
    <w:rsid w:val="00F67611"/>
    <w:rsid w:val="00F702D2"/>
    <w:rsid w:val="00F7276D"/>
    <w:rsid w:val="00F73088"/>
    <w:rsid w:val="00F73E33"/>
    <w:rsid w:val="00F76916"/>
    <w:rsid w:val="00F7776A"/>
    <w:rsid w:val="00F82253"/>
    <w:rsid w:val="00F84077"/>
    <w:rsid w:val="00F84E99"/>
    <w:rsid w:val="00F85BD6"/>
    <w:rsid w:val="00F8657D"/>
    <w:rsid w:val="00F874B2"/>
    <w:rsid w:val="00F90EB4"/>
    <w:rsid w:val="00F91AA9"/>
    <w:rsid w:val="00F920CF"/>
    <w:rsid w:val="00F944B1"/>
    <w:rsid w:val="00F94745"/>
    <w:rsid w:val="00F94D10"/>
    <w:rsid w:val="00F953B5"/>
    <w:rsid w:val="00F96436"/>
    <w:rsid w:val="00F96F5D"/>
    <w:rsid w:val="00F974BE"/>
    <w:rsid w:val="00F975A4"/>
    <w:rsid w:val="00FA01D1"/>
    <w:rsid w:val="00FA0794"/>
    <w:rsid w:val="00FA29BD"/>
    <w:rsid w:val="00FA2D9A"/>
    <w:rsid w:val="00FA3775"/>
    <w:rsid w:val="00FA47DC"/>
    <w:rsid w:val="00FA4CB1"/>
    <w:rsid w:val="00FA5154"/>
    <w:rsid w:val="00FA67EC"/>
    <w:rsid w:val="00FA7F9C"/>
    <w:rsid w:val="00FB0890"/>
    <w:rsid w:val="00FB1240"/>
    <w:rsid w:val="00FB246E"/>
    <w:rsid w:val="00FB4569"/>
    <w:rsid w:val="00FB47C1"/>
    <w:rsid w:val="00FB4A74"/>
    <w:rsid w:val="00FB547D"/>
    <w:rsid w:val="00FB57F1"/>
    <w:rsid w:val="00FB5D9A"/>
    <w:rsid w:val="00FB6D3E"/>
    <w:rsid w:val="00FB7D11"/>
    <w:rsid w:val="00FC07B1"/>
    <w:rsid w:val="00FC1212"/>
    <w:rsid w:val="00FC1FA7"/>
    <w:rsid w:val="00FC2F0F"/>
    <w:rsid w:val="00FC3BAC"/>
    <w:rsid w:val="00FC6EAA"/>
    <w:rsid w:val="00FC724B"/>
    <w:rsid w:val="00FC73AD"/>
    <w:rsid w:val="00FC7458"/>
    <w:rsid w:val="00FD345C"/>
    <w:rsid w:val="00FD3CCA"/>
    <w:rsid w:val="00FD4E4E"/>
    <w:rsid w:val="00FD549E"/>
    <w:rsid w:val="00FD75DD"/>
    <w:rsid w:val="00FD7C92"/>
    <w:rsid w:val="00FE1D5D"/>
    <w:rsid w:val="00FE212F"/>
    <w:rsid w:val="00FE3313"/>
    <w:rsid w:val="00FE6B89"/>
    <w:rsid w:val="00FE7CA7"/>
    <w:rsid w:val="00FF1F5D"/>
    <w:rsid w:val="00FF2362"/>
    <w:rsid w:val="00FF3355"/>
    <w:rsid w:val="00FF3ED4"/>
    <w:rsid w:val="00FF62BF"/>
    <w:rsid w:val="00FF6E9B"/>
    <w:rsid w:val="00FF71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779FAEB"/>
  <w15:chartTrackingRefBased/>
  <w15:docId w15:val="{34366933-3B7D-4713-A80B-69C1023B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pPr>
      <w:keepNext/>
      <w:spacing w:before="80" w:after="80"/>
      <w:ind w:left="990" w:hanging="630"/>
      <w:jc w:val="both"/>
      <w:outlineLvl w:val="0"/>
    </w:pPr>
    <w:rPr>
      <w:rFonts w:ascii="Angsana New" w:hAnsi="Angsana New"/>
      <w:b/>
      <w:bCs/>
      <w:sz w:val="32"/>
      <w:szCs w:val="32"/>
    </w:rPr>
  </w:style>
  <w:style w:type="paragraph" w:styleId="Heading2">
    <w:name w:val="heading 2"/>
    <w:basedOn w:val="Normal"/>
    <w:next w:val="Normal"/>
    <w:qFormat/>
    <w:pPr>
      <w:keepNext/>
      <w:tabs>
        <w:tab w:val="left" w:pos="900"/>
        <w:tab w:val="left" w:pos="1440"/>
      </w:tabs>
      <w:jc w:val="center"/>
      <w:outlineLvl w:val="1"/>
    </w:pPr>
    <w:rPr>
      <w:rFonts w:ascii="Angsana New" w:hAnsi="Angsana New"/>
      <w:sz w:val="32"/>
      <w:szCs w:val="32"/>
      <w:u w:val="single"/>
    </w:rPr>
  </w:style>
  <w:style w:type="paragraph" w:styleId="Heading3">
    <w:name w:val="heading 3"/>
    <w:basedOn w:val="Normal"/>
    <w:next w:val="Normal"/>
    <w:qFormat/>
    <w:pPr>
      <w:keepNext/>
      <w:ind w:right="-43"/>
      <w:jc w:val="center"/>
      <w:outlineLvl w:val="2"/>
    </w:pPr>
    <w:rPr>
      <w:rFonts w:ascii="Angsana New" w:hAnsi="Angsana New"/>
      <w:sz w:val="32"/>
      <w:szCs w:val="32"/>
    </w:rPr>
  </w:style>
  <w:style w:type="paragraph" w:styleId="Heading4">
    <w:name w:val="heading 4"/>
    <w:basedOn w:val="Normal"/>
    <w:next w:val="Normal"/>
    <w:qFormat/>
    <w:pPr>
      <w:keepNext/>
      <w:tabs>
        <w:tab w:val="right" w:pos="8100"/>
      </w:tabs>
      <w:spacing w:line="380" w:lineRule="atLeast"/>
      <w:ind w:right="-43"/>
      <w:jc w:val="thaiDistribute"/>
      <w:textAlignment w:val="auto"/>
      <w:outlineLvl w:val="3"/>
    </w:pPr>
    <w:rPr>
      <w:rFonts w:ascii="Angsana New" w:hAnsi="Angsana New"/>
      <w:sz w:val="32"/>
      <w:szCs w:val="32"/>
      <w:u w:val="single"/>
    </w:rPr>
  </w:style>
  <w:style w:type="paragraph" w:styleId="Heading5">
    <w:name w:val="heading 5"/>
    <w:basedOn w:val="Normal"/>
    <w:next w:val="Normal"/>
    <w:qFormat/>
    <w:pPr>
      <w:keepNext/>
      <w:tabs>
        <w:tab w:val="left" w:pos="360"/>
        <w:tab w:val="left" w:pos="1440"/>
        <w:tab w:val="left" w:pos="1980"/>
        <w:tab w:val="left" w:pos="2880"/>
      </w:tabs>
      <w:ind w:left="612" w:right="29"/>
      <w:jc w:val="both"/>
      <w:outlineLvl w:val="4"/>
    </w:pPr>
    <w:rPr>
      <w:rFonts w:ascii="Angsana New" w:hAnsi="Angsana New"/>
      <w:sz w:val="32"/>
      <w:szCs w:val="32"/>
    </w:rPr>
  </w:style>
  <w:style w:type="paragraph" w:styleId="Heading6">
    <w:name w:val="heading 6"/>
    <w:basedOn w:val="Normal"/>
    <w:next w:val="Normal"/>
    <w:qFormat/>
    <w:pPr>
      <w:keepNext/>
      <w:tabs>
        <w:tab w:val="right" w:pos="8100"/>
      </w:tabs>
      <w:spacing w:line="380" w:lineRule="exact"/>
      <w:ind w:left="252" w:right="-43"/>
      <w:jc w:val="thaiDistribute"/>
      <w:outlineLvl w:val="5"/>
    </w:pPr>
    <w:rPr>
      <w:rFonts w:ascii="Angsana New" w:hAnsi="Angsana New"/>
      <w:sz w:val="32"/>
      <w:szCs w:val="32"/>
    </w:rPr>
  </w:style>
  <w:style w:type="paragraph" w:styleId="Heading7">
    <w:name w:val="heading 7"/>
    <w:basedOn w:val="Normal"/>
    <w:next w:val="Normal"/>
    <w:qFormat/>
    <w:pPr>
      <w:keepNext/>
      <w:tabs>
        <w:tab w:val="left" w:pos="360"/>
        <w:tab w:val="left" w:pos="1440"/>
        <w:tab w:val="left" w:pos="1980"/>
        <w:tab w:val="left" w:pos="2880"/>
      </w:tabs>
      <w:ind w:right="29"/>
      <w:jc w:val="both"/>
      <w:outlineLvl w:val="6"/>
    </w:pPr>
    <w:rPr>
      <w:rFonts w:ascii="Angsana New" w:hAnsi="Angsana New"/>
      <w:sz w:val="30"/>
      <w:szCs w:val="30"/>
    </w:rPr>
  </w:style>
  <w:style w:type="paragraph" w:styleId="Heading8">
    <w:name w:val="heading 8"/>
    <w:basedOn w:val="Normal"/>
    <w:next w:val="Normal"/>
    <w:qFormat/>
    <w:pPr>
      <w:keepNext/>
      <w:spacing w:before="120" w:after="120"/>
      <w:ind w:left="360"/>
      <w:jc w:val="both"/>
      <w:outlineLvl w:val="7"/>
    </w:pPr>
    <w:rPr>
      <w:rFonts w:ascii="Angsana New" w:hAnsi="Angsana New"/>
      <w:b/>
      <w:bCs/>
      <w:sz w:val="32"/>
      <w:szCs w:val="32"/>
    </w:rPr>
  </w:style>
  <w:style w:type="paragraph" w:styleId="Heading9">
    <w:name w:val="heading 9"/>
    <w:basedOn w:val="Normal"/>
    <w:next w:val="Normal"/>
    <w:qFormat/>
    <w:pPr>
      <w:keepNext/>
      <w:ind w:left="72"/>
      <w:jc w:val="center"/>
      <w:outlineLvl w:val="8"/>
    </w:pPr>
    <w:rPr>
      <w:rFonts w:ascii="Angsana New" w:hAnsi="Angsana Ne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jc w:val="both"/>
    </w:pPr>
    <w:rPr>
      <w:szCs w:val="24"/>
    </w:rPr>
  </w:style>
  <w:style w:type="paragraph" w:styleId="BodyTextIndent">
    <w:name w:val="Body Text Indent"/>
    <w:basedOn w:val="Normal"/>
    <w:link w:val="BodyTextIndentChar"/>
    <w:pPr>
      <w:tabs>
        <w:tab w:val="left" w:pos="2160"/>
      </w:tabs>
      <w:spacing w:before="120" w:after="120"/>
      <w:ind w:left="360" w:hanging="360"/>
      <w:jc w:val="both"/>
    </w:pPr>
    <w:rPr>
      <w:rFonts w:ascii="Angsana New" w:hAnsi="Angsana New"/>
      <w:sz w:val="32"/>
      <w:szCs w:val="32"/>
    </w:rPr>
  </w:style>
  <w:style w:type="paragraph" w:styleId="BodyTextIndent2">
    <w:name w:val="Body Text Indent 2"/>
    <w:basedOn w:val="Normal"/>
    <w:pPr>
      <w:spacing w:before="80" w:after="80"/>
      <w:ind w:left="360"/>
      <w:jc w:val="both"/>
    </w:pPr>
    <w:rPr>
      <w:rFonts w:ascii="Angsana New" w:hAnsi="Angsana New"/>
      <w:sz w:val="32"/>
      <w:szCs w:val="32"/>
    </w:rPr>
  </w:style>
  <w:style w:type="paragraph" w:styleId="BlockText">
    <w:name w:val="Block Text"/>
    <w:basedOn w:val="Normal"/>
    <w:pPr>
      <w:tabs>
        <w:tab w:val="left" w:pos="2160"/>
        <w:tab w:val="left" w:pos="4770"/>
        <w:tab w:val="center" w:pos="6120"/>
        <w:tab w:val="right" w:pos="7290"/>
        <w:tab w:val="right" w:pos="8100"/>
      </w:tabs>
      <w:spacing w:before="120"/>
      <w:ind w:left="360" w:right="144" w:hanging="360"/>
      <w:jc w:val="thaiDistribute"/>
    </w:pPr>
    <w:rPr>
      <w:rFonts w:ascii="Angsana New" w:hAnsi="Angsana New"/>
      <w:sz w:val="32"/>
      <w:szCs w:val="32"/>
    </w:rPr>
  </w:style>
  <w:style w:type="paragraph" w:styleId="BodyTextIndent3">
    <w:name w:val="Body Text Indent 3"/>
    <w:basedOn w:val="Normal"/>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Caption">
    <w:name w:val="caption"/>
    <w:basedOn w:val="Normal"/>
    <w:next w:val="Normal"/>
    <w:qFormat/>
    <w:pPr>
      <w:tabs>
        <w:tab w:val="left" w:pos="2160"/>
        <w:tab w:val="right" w:pos="7280"/>
        <w:tab w:val="right" w:pos="8540"/>
      </w:tabs>
      <w:spacing w:before="120" w:after="120" w:line="400" w:lineRule="exact"/>
      <w:ind w:left="360" w:right="29" w:hanging="360"/>
      <w:jc w:val="both"/>
    </w:pPr>
    <w:rPr>
      <w:rFonts w:ascii="Angsana New" w:hAnsi="Angsana New"/>
      <w:sz w:val="32"/>
      <w:szCs w:val="32"/>
    </w:rPr>
  </w:style>
  <w:style w:type="paragraph" w:styleId="BodyText2">
    <w:name w:val="Body Text 2"/>
    <w:basedOn w:val="Normal"/>
    <w:link w:val="BodyText2Char"/>
    <w:pPr>
      <w:tabs>
        <w:tab w:val="left" w:pos="720"/>
      </w:tabs>
      <w:spacing w:before="120" w:after="120" w:line="400" w:lineRule="exact"/>
      <w:ind w:right="220"/>
      <w:jc w:val="both"/>
    </w:pPr>
    <w:rPr>
      <w:rFonts w:ascii="Angsana New" w:hAnsi="Angsana New"/>
      <w:sz w:val="32"/>
      <w:szCs w:val="32"/>
    </w:rPr>
  </w:style>
  <w:style w:type="paragraph" w:styleId="Title">
    <w:name w:val="Title"/>
    <w:basedOn w:val="Normal"/>
    <w:qFormat/>
    <w:pPr>
      <w:overflowPunct/>
      <w:autoSpaceDE/>
      <w:autoSpaceDN/>
      <w:adjustRightInd/>
      <w:jc w:val="center"/>
      <w:textAlignment w:val="auto"/>
    </w:pPr>
    <w:rPr>
      <w:rFonts w:ascii="Angsana New" w:hAnsi="Angsana New"/>
      <w:b/>
      <w:bCs/>
      <w:caps/>
      <w:sz w:val="32"/>
      <w:szCs w:val="32"/>
    </w:rPr>
  </w:style>
  <w:style w:type="paragraph" w:customStyle="1" w:styleId="Char">
    <w:name w:val=" Char"/>
    <w:basedOn w:val="Normal"/>
    <w:rsid w:val="005B4CA9"/>
    <w:pPr>
      <w:overflowPunct/>
      <w:autoSpaceDE/>
      <w:autoSpaceDN/>
      <w:adjustRightInd/>
      <w:spacing w:after="160" w:line="240" w:lineRule="exact"/>
      <w:textAlignment w:val="auto"/>
    </w:pPr>
    <w:rPr>
      <w:rFonts w:ascii="Verdana" w:hAnsi="Verdana"/>
      <w:sz w:val="20"/>
      <w:szCs w:val="20"/>
      <w:lang w:bidi="ar-SA"/>
    </w:rPr>
  </w:style>
  <w:style w:type="table" w:styleId="TableGrid">
    <w:name w:val="Table Grid"/>
    <w:basedOn w:val="TableNormal"/>
    <w:rsid w:val="000A1861"/>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2B3"/>
    <w:rPr>
      <w:rFonts w:ascii="Tahoma" w:hAnsi="Tahoma" w:cs="Tahoma"/>
      <w:sz w:val="16"/>
      <w:szCs w:val="16"/>
    </w:rPr>
  </w:style>
  <w:style w:type="character" w:customStyle="1" w:styleId="HeaderChar">
    <w:name w:val="Header Char"/>
    <w:link w:val="Header"/>
    <w:rsid w:val="007A5BF1"/>
    <w:rPr>
      <w:rFonts w:ascii="Times New Roman"/>
      <w:sz w:val="24"/>
      <w:szCs w:val="28"/>
    </w:rPr>
  </w:style>
  <w:style w:type="character" w:customStyle="1" w:styleId="FooterChar">
    <w:name w:val="Footer Char"/>
    <w:link w:val="Footer"/>
    <w:rsid w:val="00F52FFA"/>
    <w:rPr>
      <w:rFonts w:ascii="Times New Roman"/>
      <w:sz w:val="24"/>
      <w:szCs w:val="28"/>
    </w:rPr>
  </w:style>
  <w:style w:type="character" w:customStyle="1" w:styleId="BodyTextChar">
    <w:name w:val="Body Text Char"/>
    <w:link w:val="BodyText"/>
    <w:rsid w:val="00F52FFA"/>
    <w:rPr>
      <w:rFonts w:ascii="Times New Roman"/>
      <w:sz w:val="24"/>
      <w:szCs w:val="24"/>
    </w:rPr>
  </w:style>
  <w:style w:type="character" w:customStyle="1" w:styleId="BodyText2Char">
    <w:name w:val="Body Text 2 Char"/>
    <w:link w:val="BodyText2"/>
    <w:rsid w:val="00F52FFA"/>
    <w:rPr>
      <w:rFonts w:ascii="Angsana New" w:hAnsi="Angsana New"/>
      <w:sz w:val="32"/>
      <w:szCs w:val="32"/>
    </w:rPr>
  </w:style>
  <w:style w:type="character" w:customStyle="1" w:styleId="BodyTextIndentChar">
    <w:name w:val="Body Text Indent Char"/>
    <w:link w:val="BodyTextIndent"/>
    <w:rsid w:val="00A21346"/>
    <w:rPr>
      <w:rFonts w:ascii="Angsana New" w:hAnsi="Angsana New"/>
      <w:sz w:val="32"/>
      <w:szCs w:val="32"/>
    </w:rPr>
  </w:style>
  <w:style w:type="paragraph" w:customStyle="1" w:styleId="EYBusinessaddress">
    <w:name w:val="EY Business address"/>
    <w:basedOn w:val="Normal"/>
    <w:rsid w:val="00B65C13"/>
    <w:pPr>
      <w:suppressAutoHyphens/>
      <w:overflowPunct/>
      <w:autoSpaceDE/>
      <w:autoSpaceDN/>
      <w:adjustRightInd/>
      <w:spacing w:line="170" w:lineRule="atLeast"/>
      <w:textAlignment w:val="auto"/>
    </w:pPr>
    <w:rPr>
      <w:rFonts w:ascii="Arial" w:hAnsi="Arial"/>
      <w:color w:val="666666"/>
      <w:kern w:val="12"/>
      <w:sz w:val="15"/>
      <w:szCs w:val="24"/>
      <w:lang w:val="en-GB" w:bidi="ar-SA"/>
    </w:rPr>
  </w:style>
  <w:style w:type="paragraph" w:styleId="ListParagraph">
    <w:name w:val="List Paragraph"/>
    <w:basedOn w:val="Normal"/>
    <w:uiPriority w:val="34"/>
    <w:qFormat/>
    <w:rsid w:val="00424FFF"/>
    <w:pPr>
      <w:overflowPunct/>
      <w:autoSpaceDE/>
      <w:autoSpaceDN/>
      <w:adjustRightInd/>
      <w:spacing w:after="160" w:line="256" w:lineRule="auto"/>
      <w:ind w:left="720"/>
      <w:contextualSpacing/>
      <w:textAlignment w:val="auto"/>
    </w:pPr>
    <w:rPr>
      <w:rFonts w:ascii="Calibri" w:eastAsia="Calibri" w:hAnsi="Calibri" w:cs="Cordia New"/>
      <w:sz w:val="22"/>
    </w:rPr>
  </w:style>
  <w:style w:type="table" w:customStyle="1" w:styleId="TableGrid2">
    <w:name w:val="Table Grid2"/>
    <w:basedOn w:val="TableNormal"/>
    <w:next w:val="TableGrid"/>
    <w:uiPriority w:val="59"/>
    <w:rsid w:val="00FD549E"/>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549E"/>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9532">
      <w:bodyDiv w:val="1"/>
      <w:marLeft w:val="0"/>
      <w:marRight w:val="0"/>
      <w:marTop w:val="0"/>
      <w:marBottom w:val="0"/>
      <w:divBdr>
        <w:top w:val="none" w:sz="0" w:space="0" w:color="auto"/>
        <w:left w:val="none" w:sz="0" w:space="0" w:color="auto"/>
        <w:bottom w:val="none" w:sz="0" w:space="0" w:color="auto"/>
        <w:right w:val="none" w:sz="0" w:space="0" w:color="auto"/>
      </w:divBdr>
    </w:div>
    <w:div w:id="264075125">
      <w:bodyDiv w:val="1"/>
      <w:marLeft w:val="0"/>
      <w:marRight w:val="0"/>
      <w:marTop w:val="0"/>
      <w:marBottom w:val="0"/>
      <w:divBdr>
        <w:top w:val="none" w:sz="0" w:space="0" w:color="auto"/>
        <w:left w:val="none" w:sz="0" w:space="0" w:color="auto"/>
        <w:bottom w:val="none" w:sz="0" w:space="0" w:color="auto"/>
        <w:right w:val="none" w:sz="0" w:space="0" w:color="auto"/>
      </w:divBdr>
    </w:div>
    <w:div w:id="346449279">
      <w:bodyDiv w:val="1"/>
      <w:marLeft w:val="0"/>
      <w:marRight w:val="0"/>
      <w:marTop w:val="0"/>
      <w:marBottom w:val="0"/>
      <w:divBdr>
        <w:top w:val="none" w:sz="0" w:space="0" w:color="auto"/>
        <w:left w:val="none" w:sz="0" w:space="0" w:color="auto"/>
        <w:bottom w:val="none" w:sz="0" w:space="0" w:color="auto"/>
        <w:right w:val="none" w:sz="0" w:space="0" w:color="auto"/>
      </w:divBdr>
    </w:div>
    <w:div w:id="506141943">
      <w:bodyDiv w:val="1"/>
      <w:marLeft w:val="0"/>
      <w:marRight w:val="0"/>
      <w:marTop w:val="0"/>
      <w:marBottom w:val="0"/>
      <w:divBdr>
        <w:top w:val="none" w:sz="0" w:space="0" w:color="auto"/>
        <w:left w:val="none" w:sz="0" w:space="0" w:color="auto"/>
        <w:bottom w:val="none" w:sz="0" w:space="0" w:color="auto"/>
        <w:right w:val="none" w:sz="0" w:space="0" w:color="auto"/>
      </w:divBdr>
    </w:div>
    <w:div w:id="603460934">
      <w:bodyDiv w:val="1"/>
      <w:marLeft w:val="0"/>
      <w:marRight w:val="0"/>
      <w:marTop w:val="0"/>
      <w:marBottom w:val="0"/>
      <w:divBdr>
        <w:top w:val="none" w:sz="0" w:space="0" w:color="auto"/>
        <w:left w:val="none" w:sz="0" w:space="0" w:color="auto"/>
        <w:bottom w:val="none" w:sz="0" w:space="0" w:color="auto"/>
        <w:right w:val="none" w:sz="0" w:space="0" w:color="auto"/>
      </w:divBdr>
    </w:div>
    <w:div w:id="703288060">
      <w:bodyDiv w:val="1"/>
      <w:marLeft w:val="0"/>
      <w:marRight w:val="0"/>
      <w:marTop w:val="0"/>
      <w:marBottom w:val="0"/>
      <w:divBdr>
        <w:top w:val="none" w:sz="0" w:space="0" w:color="auto"/>
        <w:left w:val="none" w:sz="0" w:space="0" w:color="auto"/>
        <w:bottom w:val="none" w:sz="0" w:space="0" w:color="auto"/>
        <w:right w:val="none" w:sz="0" w:space="0" w:color="auto"/>
      </w:divBdr>
    </w:div>
    <w:div w:id="716468385">
      <w:bodyDiv w:val="1"/>
      <w:marLeft w:val="0"/>
      <w:marRight w:val="0"/>
      <w:marTop w:val="0"/>
      <w:marBottom w:val="0"/>
      <w:divBdr>
        <w:top w:val="none" w:sz="0" w:space="0" w:color="auto"/>
        <w:left w:val="none" w:sz="0" w:space="0" w:color="auto"/>
        <w:bottom w:val="none" w:sz="0" w:space="0" w:color="auto"/>
        <w:right w:val="none" w:sz="0" w:space="0" w:color="auto"/>
      </w:divBdr>
    </w:div>
    <w:div w:id="863707453">
      <w:bodyDiv w:val="1"/>
      <w:marLeft w:val="0"/>
      <w:marRight w:val="0"/>
      <w:marTop w:val="0"/>
      <w:marBottom w:val="0"/>
      <w:divBdr>
        <w:top w:val="none" w:sz="0" w:space="0" w:color="auto"/>
        <w:left w:val="none" w:sz="0" w:space="0" w:color="auto"/>
        <w:bottom w:val="none" w:sz="0" w:space="0" w:color="auto"/>
        <w:right w:val="none" w:sz="0" w:space="0" w:color="auto"/>
      </w:divBdr>
    </w:div>
    <w:div w:id="977689265">
      <w:bodyDiv w:val="1"/>
      <w:marLeft w:val="0"/>
      <w:marRight w:val="0"/>
      <w:marTop w:val="0"/>
      <w:marBottom w:val="0"/>
      <w:divBdr>
        <w:top w:val="none" w:sz="0" w:space="0" w:color="auto"/>
        <w:left w:val="none" w:sz="0" w:space="0" w:color="auto"/>
        <w:bottom w:val="none" w:sz="0" w:space="0" w:color="auto"/>
        <w:right w:val="none" w:sz="0" w:space="0" w:color="auto"/>
      </w:divBdr>
    </w:div>
    <w:div w:id="1092705751">
      <w:bodyDiv w:val="1"/>
      <w:marLeft w:val="0"/>
      <w:marRight w:val="0"/>
      <w:marTop w:val="0"/>
      <w:marBottom w:val="0"/>
      <w:divBdr>
        <w:top w:val="none" w:sz="0" w:space="0" w:color="auto"/>
        <w:left w:val="none" w:sz="0" w:space="0" w:color="auto"/>
        <w:bottom w:val="none" w:sz="0" w:space="0" w:color="auto"/>
        <w:right w:val="none" w:sz="0" w:space="0" w:color="auto"/>
      </w:divBdr>
    </w:div>
    <w:div w:id="1544515549">
      <w:bodyDiv w:val="1"/>
      <w:marLeft w:val="0"/>
      <w:marRight w:val="0"/>
      <w:marTop w:val="0"/>
      <w:marBottom w:val="0"/>
      <w:divBdr>
        <w:top w:val="none" w:sz="0" w:space="0" w:color="auto"/>
        <w:left w:val="none" w:sz="0" w:space="0" w:color="auto"/>
        <w:bottom w:val="none" w:sz="0" w:space="0" w:color="auto"/>
        <w:right w:val="none" w:sz="0" w:space="0" w:color="auto"/>
      </w:divBdr>
    </w:div>
    <w:div w:id="1693412098">
      <w:bodyDiv w:val="1"/>
      <w:marLeft w:val="0"/>
      <w:marRight w:val="0"/>
      <w:marTop w:val="0"/>
      <w:marBottom w:val="0"/>
      <w:divBdr>
        <w:top w:val="none" w:sz="0" w:space="0" w:color="auto"/>
        <w:left w:val="none" w:sz="0" w:space="0" w:color="auto"/>
        <w:bottom w:val="none" w:sz="0" w:space="0" w:color="auto"/>
        <w:right w:val="none" w:sz="0" w:space="0" w:color="auto"/>
      </w:divBdr>
    </w:div>
    <w:div w:id="1748187992">
      <w:bodyDiv w:val="1"/>
      <w:marLeft w:val="0"/>
      <w:marRight w:val="0"/>
      <w:marTop w:val="0"/>
      <w:marBottom w:val="0"/>
      <w:divBdr>
        <w:top w:val="none" w:sz="0" w:space="0" w:color="auto"/>
        <w:left w:val="none" w:sz="0" w:space="0" w:color="auto"/>
        <w:bottom w:val="none" w:sz="0" w:space="0" w:color="auto"/>
        <w:right w:val="none" w:sz="0" w:space="0" w:color="auto"/>
      </w:divBdr>
    </w:div>
    <w:div w:id="1793936227">
      <w:bodyDiv w:val="1"/>
      <w:marLeft w:val="0"/>
      <w:marRight w:val="0"/>
      <w:marTop w:val="0"/>
      <w:marBottom w:val="0"/>
      <w:divBdr>
        <w:top w:val="none" w:sz="0" w:space="0" w:color="auto"/>
        <w:left w:val="none" w:sz="0" w:space="0" w:color="auto"/>
        <w:bottom w:val="none" w:sz="0" w:space="0" w:color="auto"/>
        <w:right w:val="none" w:sz="0" w:space="0" w:color="auto"/>
      </w:divBdr>
    </w:div>
    <w:div w:id="1827553317">
      <w:bodyDiv w:val="1"/>
      <w:marLeft w:val="0"/>
      <w:marRight w:val="0"/>
      <w:marTop w:val="0"/>
      <w:marBottom w:val="0"/>
      <w:divBdr>
        <w:top w:val="none" w:sz="0" w:space="0" w:color="auto"/>
        <w:left w:val="none" w:sz="0" w:space="0" w:color="auto"/>
        <w:bottom w:val="none" w:sz="0" w:space="0" w:color="auto"/>
        <w:right w:val="none" w:sz="0" w:space="0" w:color="auto"/>
      </w:divBdr>
    </w:div>
    <w:div w:id="1931696027">
      <w:bodyDiv w:val="1"/>
      <w:marLeft w:val="0"/>
      <w:marRight w:val="0"/>
      <w:marTop w:val="0"/>
      <w:marBottom w:val="0"/>
      <w:divBdr>
        <w:top w:val="none" w:sz="0" w:space="0" w:color="auto"/>
        <w:left w:val="none" w:sz="0" w:space="0" w:color="auto"/>
        <w:bottom w:val="none" w:sz="0" w:space="0" w:color="auto"/>
        <w:right w:val="none" w:sz="0" w:space="0" w:color="auto"/>
      </w:divBdr>
    </w:div>
    <w:div w:id="1973124251">
      <w:bodyDiv w:val="1"/>
      <w:marLeft w:val="0"/>
      <w:marRight w:val="0"/>
      <w:marTop w:val="0"/>
      <w:marBottom w:val="0"/>
      <w:divBdr>
        <w:top w:val="none" w:sz="0" w:space="0" w:color="auto"/>
        <w:left w:val="none" w:sz="0" w:space="0" w:color="auto"/>
        <w:bottom w:val="none" w:sz="0" w:space="0" w:color="auto"/>
        <w:right w:val="none" w:sz="0" w:space="0" w:color="auto"/>
      </w:divBdr>
    </w:div>
    <w:div w:id="1989820914">
      <w:bodyDiv w:val="1"/>
      <w:marLeft w:val="0"/>
      <w:marRight w:val="0"/>
      <w:marTop w:val="0"/>
      <w:marBottom w:val="0"/>
      <w:divBdr>
        <w:top w:val="none" w:sz="0" w:space="0" w:color="auto"/>
        <w:left w:val="none" w:sz="0" w:space="0" w:color="auto"/>
        <w:bottom w:val="none" w:sz="0" w:space="0" w:color="auto"/>
        <w:right w:val="none" w:sz="0" w:space="0" w:color="auto"/>
      </w:divBdr>
    </w:div>
    <w:div w:id="2110348745">
      <w:bodyDiv w:val="1"/>
      <w:marLeft w:val="0"/>
      <w:marRight w:val="0"/>
      <w:marTop w:val="0"/>
      <w:marBottom w:val="0"/>
      <w:divBdr>
        <w:top w:val="none" w:sz="0" w:space="0" w:color="auto"/>
        <w:left w:val="none" w:sz="0" w:space="0" w:color="auto"/>
        <w:bottom w:val="none" w:sz="0" w:space="0" w:color="auto"/>
        <w:right w:val="none" w:sz="0" w:space="0" w:color="auto"/>
      </w:divBdr>
    </w:div>
    <w:div w:id="21329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24A7-4103-4C6A-9D4D-9661020A79B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56689</vt:lpwstr>
  </property>
  <property fmtid="{D5CDD505-2E9C-101B-9397-08002B2CF9AE}" pid="4" name="OptimizationTime">
    <vt:lpwstr>20220804_1543</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11</Pages>
  <Words>1970</Words>
  <Characters>11232</Characters>
  <Application>Microsoft Office Word</Application>
  <DocSecurity>0</DocSecurity>
  <Lines>93</Lines>
  <Paragraphs>26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IT CITY COMPANY LIMITED</vt:lpstr>
      <vt:lpstr>IT CITY COMPANY LIMITED</vt:lpstr>
    </vt:vector>
  </TitlesOfParts>
  <Company>Ernst &amp; Young</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CITY COMPANY LIMITED</dc:title>
  <dc:subject/>
  <dc:creator>Common3</dc:creator>
  <cp:keywords/>
  <dc:description/>
  <cp:lastModifiedBy>Danita Sirabowornkit</cp:lastModifiedBy>
  <cp:revision>2</cp:revision>
  <cp:lastPrinted>2022-07-20T04:14:00Z</cp:lastPrinted>
  <dcterms:created xsi:type="dcterms:W3CDTF">2022-08-04T07:29:00Z</dcterms:created>
  <dcterms:modified xsi:type="dcterms:W3CDTF">2022-08-04T07:29:00Z</dcterms:modified>
</cp:coreProperties>
</file>