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FA" w:rsidRPr="00A43C04" w:rsidRDefault="00336F32" w:rsidP="00610E77">
      <w:pPr>
        <w:jc w:val="center"/>
        <w:rPr>
          <w:rFonts w:ascii="Rockwell" w:hAnsi="Rockwell"/>
          <w:sz w:val="20"/>
          <w:szCs w:val="20"/>
        </w:rPr>
      </w:pPr>
      <w:bookmarkStart w:id="0" w:name="_Hlk488484499"/>
      <w:r w:rsidRPr="00A43C04">
        <w:rPr>
          <w:rFonts w:ascii="Rockwell" w:hAnsi="Rockwell"/>
          <w:sz w:val="20"/>
          <w:szCs w:val="20"/>
        </w:rPr>
        <w:t>B.A. Social Policy and Development (SPD) Programme</w:t>
      </w:r>
    </w:p>
    <w:p w:rsidR="00336F32" w:rsidRPr="00A43C04" w:rsidRDefault="00336F32" w:rsidP="00610E77">
      <w:pPr>
        <w:jc w:val="center"/>
        <w:rPr>
          <w:rFonts w:ascii="Rockwell" w:hAnsi="Rockwell"/>
          <w:sz w:val="20"/>
          <w:szCs w:val="20"/>
        </w:rPr>
      </w:pPr>
      <w:r w:rsidRPr="00A43C04">
        <w:rPr>
          <w:rFonts w:ascii="Rockwell" w:hAnsi="Rockwell"/>
          <w:sz w:val="20"/>
          <w:szCs w:val="20"/>
        </w:rPr>
        <w:t>Faculty of Social Administration</w:t>
      </w:r>
    </w:p>
    <w:p w:rsidR="00336F32" w:rsidRPr="00A43C04" w:rsidRDefault="00336F32" w:rsidP="00610E77">
      <w:pPr>
        <w:jc w:val="center"/>
        <w:rPr>
          <w:rFonts w:ascii="Rockwell" w:hAnsi="Rockwell"/>
          <w:sz w:val="20"/>
          <w:szCs w:val="20"/>
        </w:rPr>
      </w:pPr>
      <w:r w:rsidRPr="00A43C04">
        <w:rPr>
          <w:rFonts w:ascii="Rockwell" w:hAnsi="Rockwell"/>
          <w:sz w:val="20"/>
          <w:szCs w:val="20"/>
        </w:rPr>
        <w:t>Thammasat University</w:t>
      </w:r>
    </w:p>
    <w:p w:rsidR="005414B5" w:rsidRPr="00A43C04" w:rsidRDefault="005414B5" w:rsidP="00610E77">
      <w:pPr>
        <w:jc w:val="center"/>
        <w:rPr>
          <w:rFonts w:ascii="Rockwell" w:hAnsi="Rockwell"/>
          <w:sz w:val="20"/>
          <w:szCs w:val="20"/>
        </w:rPr>
      </w:pPr>
      <w:r w:rsidRPr="00A43C04">
        <w:rPr>
          <w:rFonts w:ascii="Rockwell" w:hAnsi="Rockwell"/>
          <w:sz w:val="20"/>
          <w:szCs w:val="20"/>
        </w:rPr>
        <w:t>Bangkok</w:t>
      </w:r>
    </w:p>
    <w:p w:rsidR="00336F32" w:rsidRPr="00A43C04" w:rsidRDefault="00336F32" w:rsidP="00610E77">
      <w:pPr>
        <w:jc w:val="center"/>
        <w:rPr>
          <w:rFonts w:ascii="Rockwell" w:hAnsi="Rockwell"/>
          <w:sz w:val="20"/>
          <w:szCs w:val="20"/>
        </w:rPr>
      </w:pPr>
    </w:p>
    <w:p w:rsidR="00336F32" w:rsidRPr="00A43C04" w:rsidRDefault="00336F32" w:rsidP="00610E77">
      <w:pPr>
        <w:jc w:val="center"/>
        <w:rPr>
          <w:rFonts w:ascii="Rockwell" w:hAnsi="Rockwell"/>
          <w:sz w:val="20"/>
          <w:szCs w:val="20"/>
        </w:rPr>
      </w:pPr>
      <w:r w:rsidRPr="00A43C04">
        <w:rPr>
          <w:rFonts w:ascii="Rockwell" w:hAnsi="Rockwell"/>
          <w:sz w:val="20"/>
          <w:szCs w:val="20"/>
        </w:rPr>
        <w:t>Semester 1: Academic Year 201</w:t>
      </w:r>
      <w:r w:rsidR="00D55CC2">
        <w:rPr>
          <w:rFonts w:ascii="Rockwell" w:hAnsi="Rockwell"/>
          <w:sz w:val="20"/>
          <w:szCs w:val="20"/>
        </w:rPr>
        <w:t>8-2019</w:t>
      </w:r>
    </w:p>
    <w:p w:rsidR="00336F32" w:rsidRPr="00A43C04" w:rsidRDefault="00593F91" w:rsidP="00610E77">
      <w:pPr>
        <w:jc w:val="center"/>
        <w:rPr>
          <w:rFonts w:ascii="Rockwell" w:hAnsi="Rockwell"/>
          <w:sz w:val="20"/>
          <w:szCs w:val="20"/>
        </w:rPr>
      </w:pPr>
      <w:r w:rsidRPr="00A43C04">
        <w:rPr>
          <w:rFonts w:ascii="Rockwell" w:hAnsi="Rockwell"/>
          <w:sz w:val="20"/>
          <w:szCs w:val="20"/>
        </w:rPr>
        <w:t>(</w:t>
      </w:r>
      <w:r w:rsidR="00D55CC2">
        <w:rPr>
          <w:rFonts w:ascii="Rockwell" w:hAnsi="Rockwell"/>
          <w:sz w:val="20"/>
          <w:szCs w:val="20"/>
        </w:rPr>
        <w:t>August to December 2018)</w:t>
      </w:r>
    </w:p>
    <w:p w:rsidR="00336F32" w:rsidRPr="00A43C04" w:rsidRDefault="00336F32" w:rsidP="00610E77">
      <w:pPr>
        <w:jc w:val="center"/>
        <w:rPr>
          <w:rFonts w:ascii="Rockwell" w:hAnsi="Rockwell"/>
          <w:sz w:val="20"/>
          <w:szCs w:val="20"/>
        </w:rPr>
      </w:pPr>
    </w:p>
    <w:p w:rsidR="00336F32" w:rsidRDefault="00336F32" w:rsidP="00610E77">
      <w:pPr>
        <w:jc w:val="center"/>
        <w:rPr>
          <w:rFonts w:ascii="Rockwell" w:hAnsi="Rockwell"/>
          <w:b/>
          <w:sz w:val="20"/>
          <w:szCs w:val="20"/>
          <w:u w:val="single"/>
        </w:rPr>
      </w:pPr>
      <w:r w:rsidRPr="00A43C04">
        <w:rPr>
          <w:rFonts w:ascii="Rockwell" w:hAnsi="Rockwell"/>
          <w:b/>
          <w:sz w:val="20"/>
          <w:szCs w:val="20"/>
          <w:u w:val="single"/>
        </w:rPr>
        <w:t>SPD 444: Globalization and Child Rights</w:t>
      </w:r>
    </w:p>
    <w:p w:rsidR="009229B8" w:rsidRPr="009229B8" w:rsidRDefault="009229B8" w:rsidP="00610E77">
      <w:pPr>
        <w:jc w:val="center"/>
        <w:rPr>
          <w:rFonts w:ascii="Rockwell" w:hAnsi="Rockwell"/>
          <w:b/>
          <w:color w:val="FF0000"/>
          <w:sz w:val="20"/>
          <w:szCs w:val="20"/>
        </w:rPr>
      </w:pPr>
      <w:r>
        <w:rPr>
          <w:rFonts w:ascii="Rockwell" w:hAnsi="Rockwell"/>
          <w:b/>
          <w:color w:val="FF0000"/>
          <w:sz w:val="20"/>
          <w:szCs w:val="20"/>
        </w:rPr>
        <w:t xml:space="preserve">(UPDATED: </w:t>
      </w:r>
      <w:r w:rsidR="009268AD">
        <w:rPr>
          <w:rFonts w:ascii="Rockwell" w:hAnsi="Rockwell"/>
          <w:b/>
          <w:color w:val="FF0000"/>
          <w:sz w:val="20"/>
          <w:szCs w:val="20"/>
        </w:rPr>
        <w:t xml:space="preserve">7 November </w:t>
      </w:r>
      <w:r>
        <w:rPr>
          <w:rFonts w:ascii="Rockwell" w:hAnsi="Rockwell"/>
          <w:b/>
          <w:color w:val="FF0000"/>
          <w:sz w:val="20"/>
          <w:szCs w:val="20"/>
        </w:rPr>
        <w:t>2018)</w:t>
      </w:r>
    </w:p>
    <w:p w:rsidR="009D66AC" w:rsidRPr="00A43C04" w:rsidRDefault="009D66AC" w:rsidP="003F28DD">
      <w:pPr>
        <w:jc w:val="both"/>
        <w:rPr>
          <w:rFonts w:ascii="Rockwell" w:hAnsi="Rockwell"/>
          <w:b/>
          <w:sz w:val="20"/>
          <w:szCs w:val="20"/>
          <w:u w:val="single"/>
        </w:rPr>
      </w:pPr>
    </w:p>
    <w:p w:rsidR="00336F32" w:rsidRPr="00A43C04" w:rsidRDefault="00336F32" w:rsidP="003F28DD">
      <w:pPr>
        <w:jc w:val="both"/>
        <w:rPr>
          <w:rFonts w:ascii="Rockwell" w:hAnsi="Rockwell"/>
          <w:b/>
          <w:sz w:val="20"/>
          <w:szCs w:val="20"/>
          <w:u w:val="single"/>
        </w:rPr>
      </w:pPr>
    </w:p>
    <w:p w:rsidR="00336F32" w:rsidRDefault="009D66AC" w:rsidP="003F28DD">
      <w:pPr>
        <w:jc w:val="both"/>
        <w:rPr>
          <w:rFonts w:ascii="Rockwell" w:hAnsi="Rockwell"/>
          <w:sz w:val="20"/>
          <w:szCs w:val="20"/>
        </w:rPr>
      </w:pPr>
      <w:r w:rsidRPr="00A43C04">
        <w:rPr>
          <w:rFonts w:ascii="Rockwell" w:hAnsi="Rockwell"/>
          <w:b/>
          <w:sz w:val="20"/>
          <w:szCs w:val="20"/>
          <w:u w:val="single"/>
        </w:rPr>
        <w:t>1.</w:t>
      </w:r>
      <w:r w:rsidR="00336F32" w:rsidRPr="00A43C04">
        <w:rPr>
          <w:rFonts w:ascii="Rockwell" w:hAnsi="Rockwell"/>
          <w:b/>
          <w:sz w:val="20"/>
          <w:szCs w:val="20"/>
          <w:u w:val="single"/>
        </w:rPr>
        <w:t>Course Coordinator:</w:t>
      </w:r>
      <w:r w:rsidR="00336F32" w:rsidRPr="00A43C04">
        <w:rPr>
          <w:rFonts w:ascii="Rockwell" w:hAnsi="Rockwell"/>
          <w:sz w:val="20"/>
          <w:szCs w:val="20"/>
        </w:rPr>
        <w:tab/>
      </w:r>
      <w:proofErr w:type="spellStart"/>
      <w:r w:rsidR="00336F32" w:rsidRPr="00A43C04">
        <w:rPr>
          <w:rFonts w:ascii="Rockwell" w:hAnsi="Rockwell"/>
          <w:sz w:val="20"/>
          <w:szCs w:val="20"/>
        </w:rPr>
        <w:t>Dr.</w:t>
      </w:r>
      <w:proofErr w:type="spellEnd"/>
      <w:r w:rsidR="00336F32" w:rsidRPr="00A43C04">
        <w:rPr>
          <w:rFonts w:ascii="Rockwell" w:hAnsi="Rockwell"/>
          <w:sz w:val="20"/>
          <w:szCs w:val="20"/>
        </w:rPr>
        <w:t xml:space="preserve"> Victor P. Karunan</w:t>
      </w:r>
    </w:p>
    <w:p w:rsidR="00E92E50" w:rsidRDefault="00E92E50" w:rsidP="003F28DD">
      <w:pPr>
        <w:jc w:val="both"/>
        <w:rPr>
          <w:rFonts w:ascii="Rockwell" w:hAnsi="Rockwel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Mobile Tel: 098-6707854</w:t>
      </w:r>
    </w:p>
    <w:p w:rsidR="00E92E50" w:rsidRPr="00A43C04" w:rsidRDefault="00E92E50" w:rsidP="003F28DD">
      <w:pPr>
        <w:jc w:val="both"/>
        <w:rPr>
          <w:rFonts w:ascii="Rockwell" w:hAnsi="Rockwel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Email: spd.tu.vk@gmail.com</w:t>
      </w:r>
    </w:p>
    <w:p w:rsidR="00336F32" w:rsidRPr="00A43C04" w:rsidRDefault="00336F32" w:rsidP="003F28DD">
      <w:pPr>
        <w:jc w:val="both"/>
        <w:rPr>
          <w:rFonts w:ascii="Rockwell" w:hAnsi="Rockwell"/>
          <w:sz w:val="20"/>
          <w:szCs w:val="20"/>
        </w:rPr>
      </w:pPr>
    </w:p>
    <w:p w:rsidR="00336F32" w:rsidRPr="00A43C04" w:rsidRDefault="009D66AC" w:rsidP="003F28DD">
      <w:pPr>
        <w:jc w:val="both"/>
        <w:rPr>
          <w:rFonts w:ascii="Rockwell" w:hAnsi="Rockwell"/>
          <w:sz w:val="20"/>
          <w:szCs w:val="20"/>
        </w:rPr>
      </w:pPr>
      <w:r w:rsidRPr="00A43C04">
        <w:rPr>
          <w:rFonts w:ascii="Rockwell" w:hAnsi="Rockwell"/>
          <w:b/>
          <w:sz w:val="20"/>
          <w:szCs w:val="20"/>
          <w:u w:val="single"/>
        </w:rPr>
        <w:t xml:space="preserve">2. </w:t>
      </w:r>
      <w:r w:rsidR="00336F32" w:rsidRPr="00A43C04">
        <w:rPr>
          <w:rFonts w:ascii="Rockwell" w:hAnsi="Rockwell"/>
          <w:b/>
          <w:sz w:val="20"/>
          <w:szCs w:val="20"/>
          <w:u w:val="single"/>
        </w:rPr>
        <w:t>Course Timings:</w:t>
      </w:r>
      <w:r w:rsidR="00336F32" w:rsidRPr="00A43C04">
        <w:rPr>
          <w:rFonts w:ascii="Rockwell" w:hAnsi="Rockwell"/>
          <w:sz w:val="20"/>
          <w:szCs w:val="20"/>
        </w:rPr>
        <w:tab/>
      </w:r>
      <w:r w:rsidR="00336F32" w:rsidRPr="00A43C04">
        <w:rPr>
          <w:rFonts w:ascii="Rockwell" w:hAnsi="Rockwell"/>
          <w:sz w:val="20"/>
          <w:szCs w:val="20"/>
        </w:rPr>
        <w:tab/>
      </w:r>
      <w:r w:rsidR="00D55CC2">
        <w:rPr>
          <w:rFonts w:ascii="Rockwell" w:hAnsi="Rockwell"/>
          <w:sz w:val="20"/>
          <w:szCs w:val="20"/>
        </w:rPr>
        <w:t>Wednesdays</w:t>
      </w:r>
      <w:r w:rsidR="00336F32" w:rsidRPr="00A43C04">
        <w:rPr>
          <w:rFonts w:ascii="Rockwell" w:hAnsi="Rockwell"/>
          <w:sz w:val="20"/>
          <w:szCs w:val="20"/>
        </w:rPr>
        <w:t>, 13.00 to 16.00 hrs</w:t>
      </w:r>
    </w:p>
    <w:p w:rsidR="00336F32" w:rsidRPr="00A43C04" w:rsidRDefault="00336F32" w:rsidP="003F28DD">
      <w:pPr>
        <w:jc w:val="both"/>
        <w:rPr>
          <w:rFonts w:ascii="Rockwell" w:hAnsi="Rockwell"/>
          <w:sz w:val="20"/>
          <w:szCs w:val="20"/>
        </w:rPr>
      </w:pPr>
    </w:p>
    <w:p w:rsidR="00336F32" w:rsidRDefault="009D66AC" w:rsidP="003F28DD">
      <w:pPr>
        <w:jc w:val="both"/>
        <w:rPr>
          <w:rFonts w:ascii="Rockwell" w:hAnsi="Rockwell"/>
          <w:sz w:val="20"/>
          <w:szCs w:val="20"/>
        </w:rPr>
      </w:pPr>
      <w:r w:rsidRPr="00A43C04">
        <w:rPr>
          <w:rFonts w:ascii="Rockwell" w:hAnsi="Rockwell"/>
          <w:b/>
          <w:sz w:val="20"/>
          <w:szCs w:val="20"/>
          <w:u w:val="single"/>
        </w:rPr>
        <w:t xml:space="preserve">3. </w:t>
      </w:r>
      <w:r w:rsidR="00336F32" w:rsidRPr="00A43C04">
        <w:rPr>
          <w:rFonts w:ascii="Rockwell" w:hAnsi="Rockwell"/>
          <w:b/>
          <w:sz w:val="20"/>
          <w:szCs w:val="20"/>
          <w:u w:val="single"/>
        </w:rPr>
        <w:t>Lecture Room:</w:t>
      </w:r>
      <w:r w:rsidR="00336F32" w:rsidRPr="00A43C04">
        <w:rPr>
          <w:rFonts w:ascii="Rockwell" w:hAnsi="Rockwell"/>
          <w:sz w:val="20"/>
          <w:szCs w:val="20"/>
        </w:rPr>
        <w:tab/>
      </w:r>
      <w:r w:rsidR="00336F32" w:rsidRPr="00A43C04">
        <w:rPr>
          <w:rFonts w:ascii="Rockwell" w:hAnsi="Rockwell"/>
          <w:sz w:val="20"/>
          <w:szCs w:val="20"/>
        </w:rPr>
        <w:tab/>
        <w:t>tbc</w:t>
      </w:r>
      <w:r w:rsidR="00593F91" w:rsidRPr="00A43C04">
        <w:rPr>
          <w:rFonts w:ascii="Rockwell" w:hAnsi="Rockwell"/>
          <w:sz w:val="20"/>
          <w:szCs w:val="20"/>
        </w:rPr>
        <w:t xml:space="preserve">, Faculty of Social Administration, Thammasat University, Tan </w:t>
      </w:r>
      <w:proofErr w:type="spellStart"/>
      <w:r w:rsidR="00593F91" w:rsidRPr="00A43C04">
        <w:rPr>
          <w:rFonts w:ascii="Rockwell" w:hAnsi="Rockwell"/>
          <w:sz w:val="20"/>
          <w:szCs w:val="20"/>
        </w:rPr>
        <w:t>Prachan</w:t>
      </w:r>
      <w:proofErr w:type="spellEnd"/>
      <w:r w:rsidR="00593F91" w:rsidRPr="00A43C04">
        <w:rPr>
          <w:rFonts w:ascii="Rockwell" w:hAnsi="Rockwell"/>
          <w:sz w:val="20"/>
          <w:szCs w:val="20"/>
        </w:rPr>
        <w:t xml:space="preserve"> campus, Bangkok, Thailand</w:t>
      </w:r>
    </w:p>
    <w:p w:rsidR="00B53C8F" w:rsidRDefault="00B53C8F" w:rsidP="003F28DD">
      <w:pPr>
        <w:jc w:val="both"/>
        <w:rPr>
          <w:rFonts w:ascii="Rockwell" w:hAnsi="Rockwell"/>
          <w:sz w:val="20"/>
          <w:szCs w:val="20"/>
        </w:rPr>
      </w:pPr>
    </w:p>
    <w:p w:rsidR="00B53C8F" w:rsidRDefault="00B53C8F" w:rsidP="003F28DD">
      <w:pPr>
        <w:jc w:val="both"/>
        <w:rPr>
          <w:rFonts w:ascii="Rockwell" w:hAnsi="Rockwell"/>
          <w:sz w:val="20"/>
          <w:szCs w:val="20"/>
        </w:rPr>
      </w:pPr>
      <w:r>
        <w:rPr>
          <w:rFonts w:ascii="Rockwell" w:hAnsi="Rockwell"/>
          <w:b/>
          <w:bCs/>
          <w:sz w:val="20"/>
          <w:szCs w:val="20"/>
          <w:u w:val="single"/>
        </w:rPr>
        <w:t>4. Guest Lecturers:</w:t>
      </w:r>
      <w:r>
        <w:rPr>
          <w:rFonts w:ascii="Rockwell" w:hAnsi="Rockwell"/>
          <w:sz w:val="20"/>
          <w:szCs w:val="20"/>
        </w:rPr>
        <w:tab/>
      </w:r>
      <w:r>
        <w:rPr>
          <w:rFonts w:ascii="Rockwell" w:hAnsi="Rockwell"/>
          <w:sz w:val="20"/>
          <w:szCs w:val="20"/>
        </w:rPr>
        <w:tab/>
        <w:t xml:space="preserve">- </w:t>
      </w:r>
      <w:proofErr w:type="spellStart"/>
      <w:r>
        <w:rPr>
          <w:rFonts w:ascii="Rockwell" w:hAnsi="Rockwell"/>
          <w:sz w:val="20"/>
          <w:szCs w:val="20"/>
        </w:rPr>
        <w:t>Dr.</w:t>
      </w:r>
      <w:proofErr w:type="spellEnd"/>
      <w:r>
        <w:rPr>
          <w:rFonts w:ascii="Rockwell" w:hAnsi="Rockwell"/>
          <w:sz w:val="20"/>
          <w:szCs w:val="20"/>
        </w:rPr>
        <w:t xml:space="preserve"> Mark Capaldi, Human Rights and Peace Studies Programme, Mahidol University, </w:t>
      </w:r>
      <w:proofErr w:type="spellStart"/>
      <w:r>
        <w:rPr>
          <w:rFonts w:ascii="Rockwell" w:hAnsi="Rockwell"/>
          <w:sz w:val="20"/>
          <w:szCs w:val="20"/>
        </w:rPr>
        <w:t>Salaya</w:t>
      </w:r>
      <w:proofErr w:type="spellEnd"/>
    </w:p>
    <w:p w:rsidR="00B53C8F" w:rsidRDefault="00B53C8F" w:rsidP="003F28DD">
      <w:pPr>
        <w:jc w:val="both"/>
        <w:rPr>
          <w:rFonts w:ascii="Rockwell" w:hAnsi="Rockwel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 xml:space="preserve">- </w:t>
      </w:r>
      <w:r>
        <w:rPr>
          <w:rFonts w:ascii="Rockwell" w:hAnsi="Rockwell"/>
          <w:sz w:val="20"/>
          <w:szCs w:val="20"/>
        </w:rPr>
        <w:t>Ms. Beena Kuttiparambil, Chief, HIV/AIDS and Adolescent Development, UNICEF Thailand</w:t>
      </w:r>
    </w:p>
    <w:p w:rsidR="00B53C8F" w:rsidRDefault="00B53C8F" w:rsidP="003F28DD">
      <w:pPr>
        <w:jc w:val="both"/>
        <w:rPr>
          <w:rFonts w:ascii="Rockwell" w:hAnsi="Rockwel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 xml:space="preserve">- </w:t>
      </w:r>
      <w:r w:rsidRPr="00A43C04">
        <w:rPr>
          <w:rFonts w:ascii="Rockwell" w:hAnsi="Rockwell"/>
          <w:sz w:val="20"/>
          <w:szCs w:val="20"/>
        </w:rPr>
        <w:t>Mr. Aki Fushimi, Regional Advisor, Education, UNICEF East Asia and Pacific Regional Office, Bangkok</w:t>
      </w:r>
    </w:p>
    <w:p w:rsidR="00B53C8F" w:rsidRPr="00B53C8F" w:rsidRDefault="00B53C8F" w:rsidP="003F28DD">
      <w:pPr>
        <w:jc w:val="both"/>
        <w:rPr>
          <w:rFonts w:ascii="Rockwell" w:hAnsi="Rockwel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 xml:space="preserve">- </w:t>
      </w:r>
      <w:proofErr w:type="spellStart"/>
      <w:r w:rsidRPr="00A43C04">
        <w:rPr>
          <w:rFonts w:ascii="Rockwell" w:hAnsi="Rockwell"/>
          <w:sz w:val="20"/>
          <w:szCs w:val="20"/>
        </w:rPr>
        <w:t>Khun</w:t>
      </w:r>
      <w:proofErr w:type="spellEnd"/>
      <w:r w:rsidRPr="00A43C04">
        <w:rPr>
          <w:rFonts w:ascii="Rockwell" w:hAnsi="Rockwell"/>
          <w:sz w:val="20"/>
          <w:szCs w:val="20"/>
        </w:rPr>
        <w:t xml:space="preserve"> Sanphasit Koompraphant, Advisor, National Human Rights Commission of Thailand.</w:t>
      </w:r>
    </w:p>
    <w:p w:rsidR="00336F32" w:rsidRPr="00A43C04" w:rsidRDefault="00336F32" w:rsidP="003F28DD">
      <w:pPr>
        <w:jc w:val="both"/>
        <w:rPr>
          <w:rFonts w:ascii="Rockwell" w:hAnsi="Rockwell"/>
          <w:sz w:val="20"/>
          <w:szCs w:val="20"/>
        </w:rPr>
      </w:pPr>
    </w:p>
    <w:p w:rsidR="00336F32"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Pr>
          <w:rFonts w:ascii="Rockwell" w:hAnsi="Rockwell"/>
          <w:b/>
          <w:sz w:val="20"/>
          <w:szCs w:val="20"/>
        </w:rPr>
        <w:t>5</w:t>
      </w:r>
      <w:r w:rsidR="009D66AC" w:rsidRPr="00A43C04">
        <w:rPr>
          <w:rFonts w:ascii="Rockwell" w:hAnsi="Rockwell"/>
          <w:b/>
          <w:sz w:val="20"/>
          <w:szCs w:val="20"/>
        </w:rPr>
        <w:t xml:space="preserve">. </w:t>
      </w:r>
      <w:r w:rsidR="00336F32" w:rsidRPr="00A43C04">
        <w:rPr>
          <w:rFonts w:ascii="Rockwell" w:hAnsi="Rockwell"/>
          <w:b/>
          <w:sz w:val="20"/>
          <w:szCs w:val="20"/>
        </w:rPr>
        <w:t>Course Description:</w:t>
      </w:r>
    </w:p>
    <w:p w:rsidR="00A33833" w:rsidRPr="00A43C04" w:rsidRDefault="00A33833" w:rsidP="003F28DD">
      <w:pPr>
        <w:jc w:val="both"/>
        <w:rPr>
          <w:rFonts w:ascii="Rockwell" w:hAnsi="Rockwell"/>
          <w:sz w:val="20"/>
          <w:szCs w:val="20"/>
        </w:rPr>
      </w:pPr>
    </w:p>
    <w:p w:rsidR="00A33833" w:rsidRPr="00A43C04" w:rsidRDefault="00A33833" w:rsidP="003F28DD">
      <w:pPr>
        <w:jc w:val="both"/>
        <w:rPr>
          <w:rFonts w:ascii="Rockwell" w:hAnsi="Rockwell"/>
          <w:sz w:val="20"/>
          <w:szCs w:val="20"/>
        </w:rPr>
      </w:pPr>
      <w:r w:rsidRPr="00A43C04">
        <w:rPr>
          <w:rFonts w:ascii="Rockwell" w:hAnsi="Rockwell"/>
          <w:sz w:val="20"/>
          <w:szCs w:val="20"/>
        </w:rPr>
        <w:t xml:space="preserve">The course provides an overview of children’s rights using a human rights approach in the context of globalisation and the </w:t>
      </w:r>
      <w:r w:rsidR="004360BE" w:rsidRPr="00A43C04">
        <w:rPr>
          <w:rFonts w:ascii="Rockwell" w:hAnsi="Rockwell"/>
          <w:sz w:val="20"/>
          <w:szCs w:val="20"/>
        </w:rPr>
        <w:t xml:space="preserve">child, family, community and societal context </w:t>
      </w:r>
      <w:r w:rsidRPr="00A43C04">
        <w:rPr>
          <w:rFonts w:ascii="Rockwell" w:hAnsi="Rockwell"/>
          <w:sz w:val="20"/>
          <w:szCs w:val="20"/>
        </w:rPr>
        <w:t>in Asia. Starting with an understanding of current knowledge and research in childhood and child development, the course seeks to provide a comprehensive understanding of the historical evolution of the rights of children, discuss the main principles and provisions of the United Nations Convention on the Rights of the Children (UN-CRC) – including monitoring and reporting; discuss</w:t>
      </w:r>
      <w:r w:rsidR="00593F91" w:rsidRPr="00A43C04">
        <w:rPr>
          <w:rFonts w:ascii="Rockwell" w:hAnsi="Rockwell"/>
          <w:sz w:val="20"/>
          <w:szCs w:val="20"/>
        </w:rPr>
        <w:t>es</w:t>
      </w:r>
      <w:r w:rsidRPr="00A43C04">
        <w:rPr>
          <w:rFonts w:ascii="Rockwell" w:hAnsi="Rockwell"/>
          <w:sz w:val="20"/>
          <w:szCs w:val="20"/>
        </w:rPr>
        <w:t xml:space="preserve"> current issues and challenges faced in countries in Asia in relation to child rights (social policy, social protection, education, child protection) and the key child rights institutions and movements that have developed in the region over the past years.</w:t>
      </w:r>
    </w:p>
    <w:p w:rsidR="00A33833" w:rsidRPr="00A43C04" w:rsidRDefault="00A33833" w:rsidP="003F28DD">
      <w:pPr>
        <w:jc w:val="both"/>
        <w:rPr>
          <w:rFonts w:ascii="Rockwell" w:hAnsi="Rockwell"/>
          <w:sz w:val="20"/>
          <w:szCs w:val="20"/>
        </w:rPr>
      </w:pPr>
    </w:p>
    <w:p w:rsidR="00D23D7D" w:rsidRPr="00A43C04" w:rsidRDefault="00D23D7D" w:rsidP="003F28DD">
      <w:pPr>
        <w:jc w:val="both"/>
        <w:rPr>
          <w:rFonts w:ascii="Rockwell" w:hAnsi="Rockwell"/>
          <w:b/>
          <w:sz w:val="20"/>
          <w:szCs w:val="20"/>
          <w:u w:val="single"/>
        </w:rPr>
      </w:pPr>
    </w:p>
    <w:p w:rsidR="00610E77"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sz w:val="20"/>
          <w:szCs w:val="20"/>
          <w:lang w:val="en-US"/>
        </w:rPr>
      </w:pPr>
      <w:r>
        <w:rPr>
          <w:rFonts w:ascii="Rockwell" w:hAnsi="Rockwell"/>
          <w:b/>
          <w:sz w:val="20"/>
          <w:szCs w:val="20"/>
        </w:rPr>
        <w:t>6</w:t>
      </w:r>
      <w:r w:rsidR="009D66AC" w:rsidRPr="00A43C04">
        <w:rPr>
          <w:rFonts w:ascii="Rockwell" w:hAnsi="Rockwell"/>
          <w:b/>
          <w:sz w:val="20"/>
          <w:szCs w:val="20"/>
        </w:rPr>
        <w:t xml:space="preserve">. </w:t>
      </w:r>
      <w:r w:rsidR="00336F32" w:rsidRPr="00A43C04">
        <w:rPr>
          <w:rFonts w:ascii="Rockwell" w:hAnsi="Rockwell"/>
          <w:b/>
          <w:sz w:val="20"/>
          <w:szCs w:val="20"/>
        </w:rPr>
        <w:t>Teaching Methods:</w:t>
      </w:r>
    </w:p>
    <w:p w:rsidR="00610E77" w:rsidRPr="00A43C04" w:rsidRDefault="00610E77" w:rsidP="003F28DD">
      <w:pPr>
        <w:jc w:val="both"/>
        <w:rPr>
          <w:rFonts w:ascii="Rockwell" w:hAnsi="Rockwell"/>
          <w:sz w:val="20"/>
          <w:szCs w:val="20"/>
          <w:lang w:val="en-US"/>
        </w:rPr>
      </w:pPr>
    </w:p>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lastRenderedPageBreak/>
        <w:t xml:space="preserve">Each class will </w:t>
      </w:r>
      <w:r w:rsidR="00D55CC2">
        <w:rPr>
          <w:rFonts w:ascii="Rockwell" w:hAnsi="Rockwell"/>
          <w:sz w:val="20"/>
          <w:szCs w:val="20"/>
          <w:lang w:val="en-US"/>
        </w:rPr>
        <w:t xml:space="preserve">include lectures, learning exercises, etc. </w:t>
      </w:r>
      <w:r w:rsidRPr="00A43C04">
        <w:rPr>
          <w:rFonts w:ascii="Rockwell" w:hAnsi="Rockwell"/>
          <w:sz w:val="20"/>
          <w:szCs w:val="20"/>
          <w:lang w:val="en-US"/>
        </w:rPr>
        <w:t>that will provide the overarching context of the session’s topic. Lectures are designed to explain and complement the reading materials.  Assigned material must be read prior to class. E</w:t>
      </w:r>
      <w:r w:rsidR="00D55CC2">
        <w:rPr>
          <w:rFonts w:ascii="Rockwell" w:hAnsi="Rockwell"/>
          <w:sz w:val="20"/>
          <w:szCs w:val="20"/>
          <w:lang w:val="en-US"/>
        </w:rPr>
        <w:t xml:space="preserve">very student in </w:t>
      </w:r>
      <w:r w:rsidRPr="00A43C04">
        <w:rPr>
          <w:rFonts w:ascii="Rockwell" w:hAnsi="Rockwell"/>
          <w:sz w:val="20"/>
          <w:szCs w:val="20"/>
          <w:lang w:val="en-US"/>
        </w:rPr>
        <w:t xml:space="preserve">the class is expected to actively engage </w:t>
      </w:r>
      <w:r w:rsidR="00D55CC2">
        <w:rPr>
          <w:rFonts w:ascii="Rockwell" w:hAnsi="Rockwell"/>
          <w:sz w:val="20"/>
          <w:szCs w:val="20"/>
          <w:lang w:val="en-US"/>
        </w:rPr>
        <w:t xml:space="preserve">and contribute to the exchange of knowledge, ideas and discussions in the class and during the entire course. </w:t>
      </w:r>
    </w:p>
    <w:p w:rsidR="00336F32" w:rsidRPr="00A43C04" w:rsidRDefault="00336F32" w:rsidP="003F28DD">
      <w:pPr>
        <w:jc w:val="both"/>
        <w:rPr>
          <w:rFonts w:ascii="Rockwell" w:hAnsi="Rockwell"/>
          <w:b/>
          <w:sz w:val="20"/>
          <w:szCs w:val="20"/>
          <w:u w:val="single"/>
        </w:rPr>
      </w:pPr>
    </w:p>
    <w:p w:rsidR="00336F32" w:rsidRPr="00A43C04" w:rsidRDefault="00336F32" w:rsidP="003F28DD">
      <w:pPr>
        <w:jc w:val="both"/>
        <w:rPr>
          <w:rFonts w:ascii="Rockwell" w:hAnsi="Rockwell"/>
          <w:b/>
          <w:sz w:val="20"/>
          <w:szCs w:val="20"/>
          <w:u w:val="single"/>
        </w:rPr>
      </w:pPr>
    </w:p>
    <w:p w:rsidR="00336F32"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Pr>
          <w:rFonts w:ascii="Rockwell" w:hAnsi="Rockwell"/>
          <w:b/>
          <w:sz w:val="20"/>
          <w:szCs w:val="20"/>
        </w:rPr>
        <w:t>7</w:t>
      </w:r>
      <w:r w:rsidR="009D66AC" w:rsidRPr="00A43C04">
        <w:rPr>
          <w:rFonts w:ascii="Rockwell" w:hAnsi="Rockwell"/>
          <w:b/>
          <w:sz w:val="20"/>
          <w:szCs w:val="20"/>
        </w:rPr>
        <w:t xml:space="preserve">. </w:t>
      </w:r>
      <w:r w:rsidR="00336F32" w:rsidRPr="00A43C04">
        <w:rPr>
          <w:rFonts w:ascii="Rockwell" w:hAnsi="Rockwell"/>
          <w:b/>
          <w:sz w:val="20"/>
          <w:szCs w:val="20"/>
        </w:rPr>
        <w:t>Learning Objectives:</w:t>
      </w:r>
    </w:p>
    <w:p w:rsidR="00610E77" w:rsidRPr="00A43C04" w:rsidRDefault="00610E77" w:rsidP="003F28DD">
      <w:pPr>
        <w:jc w:val="both"/>
        <w:rPr>
          <w:rFonts w:ascii="Rockwell" w:hAnsi="Rockwell"/>
          <w:b/>
          <w:sz w:val="20"/>
          <w:szCs w:val="20"/>
          <w:u w:val="single"/>
        </w:rPr>
      </w:pPr>
    </w:p>
    <w:p w:rsidR="00336F32" w:rsidRPr="00A43C04" w:rsidRDefault="00BD59C2" w:rsidP="003F28DD">
      <w:pPr>
        <w:jc w:val="both"/>
        <w:rPr>
          <w:rFonts w:ascii="Rockwell" w:hAnsi="Rockwell"/>
          <w:sz w:val="20"/>
          <w:szCs w:val="20"/>
        </w:rPr>
      </w:pPr>
      <w:r w:rsidRPr="00A43C04">
        <w:rPr>
          <w:rFonts w:ascii="Rockwell" w:hAnsi="Rockwell"/>
          <w:sz w:val="20"/>
          <w:szCs w:val="20"/>
        </w:rPr>
        <w:t>The key learning objectives of this course include the following:</w:t>
      </w:r>
    </w:p>
    <w:p w:rsidR="00BD59C2" w:rsidRPr="00A43C04" w:rsidRDefault="00BD59C2" w:rsidP="003F28DD">
      <w:pPr>
        <w:jc w:val="both"/>
        <w:rPr>
          <w:rFonts w:ascii="Rockwell" w:hAnsi="Rockwell"/>
          <w:sz w:val="20"/>
          <w:szCs w:val="20"/>
        </w:rPr>
      </w:pPr>
    </w:p>
    <w:p w:rsidR="00BD59C2" w:rsidRPr="00A43C04" w:rsidRDefault="00BD59C2" w:rsidP="00BD59C2">
      <w:pPr>
        <w:pStyle w:val="ListParagraph"/>
        <w:numPr>
          <w:ilvl w:val="0"/>
          <w:numId w:val="32"/>
        </w:numPr>
        <w:jc w:val="both"/>
        <w:rPr>
          <w:rFonts w:ascii="Rockwell" w:hAnsi="Rockwell"/>
          <w:sz w:val="20"/>
          <w:szCs w:val="20"/>
        </w:rPr>
      </w:pPr>
      <w:r w:rsidRPr="00A43C04">
        <w:rPr>
          <w:rFonts w:ascii="Rockwell" w:hAnsi="Rockwell"/>
          <w:sz w:val="20"/>
          <w:szCs w:val="20"/>
        </w:rPr>
        <w:t>To understand childhood in its historical context and children’s rights as human rights in order to enhance our knowledge and perceptions of children in a globalising world.</w:t>
      </w:r>
    </w:p>
    <w:p w:rsidR="00BD59C2" w:rsidRPr="00A43C04" w:rsidRDefault="00BD59C2" w:rsidP="00BD59C2">
      <w:pPr>
        <w:pStyle w:val="ListParagraph"/>
        <w:numPr>
          <w:ilvl w:val="0"/>
          <w:numId w:val="32"/>
        </w:numPr>
        <w:jc w:val="both"/>
        <w:rPr>
          <w:rFonts w:ascii="Rockwell" w:hAnsi="Rockwell"/>
          <w:sz w:val="20"/>
          <w:szCs w:val="20"/>
        </w:rPr>
      </w:pPr>
      <w:r w:rsidRPr="00A43C04">
        <w:rPr>
          <w:rFonts w:ascii="Rockwell" w:hAnsi="Rockwell"/>
          <w:sz w:val="20"/>
          <w:szCs w:val="20"/>
        </w:rPr>
        <w:t>To develop understanding of the overall purpose, provisions and principles of the UN Convention on the Rights of the Child and its implications for policies and programmes that address the needs and rights of children in the Asian context.</w:t>
      </w:r>
    </w:p>
    <w:p w:rsidR="00BD59C2" w:rsidRPr="00A43C04" w:rsidRDefault="00BD59C2" w:rsidP="00BD59C2">
      <w:pPr>
        <w:pStyle w:val="ListParagraph"/>
        <w:numPr>
          <w:ilvl w:val="0"/>
          <w:numId w:val="32"/>
        </w:numPr>
        <w:jc w:val="both"/>
        <w:rPr>
          <w:rFonts w:ascii="Rockwell" w:hAnsi="Rockwell"/>
          <w:sz w:val="20"/>
          <w:szCs w:val="20"/>
        </w:rPr>
      </w:pPr>
      <w:r w:rsidRPr="00A43C04">
        <w:rPr>
          <w:rFonts w:ascii="Rockwell" w:hAnsi="Rockwell"/>
          <w:sz w:val="20"/>
          <w:szCs w:val="20"/>
        </w:rPr>
        <w:t xml:space="preserve">To critically examine key child rights issues in the Asia region, to understand the drivers, </w:t>
      </w:r>
      <w:r w:rsidR="00141E1D" w:rsidRPr="00A43C04">
        <w:rPr>
          <w:rFonts w:ascii="Rockwell" w:hAnsi="Rockwell"/>
          <w:sz w:val="20"/>
          <w:szCs w:val="20"/>
        </w:rPr>
        <w:t xml:space="preserve">manifestations </w:t>
      </w:r>
      <w:r w:rsidRPr="00A43C04">
        <w:rPr>
          <w:rFonts w:ascii="Rockwell" w:hAnsi="Rockwell"/>
          <w:sz w:val="20"/>
          <w:szCs w:val="20"/>
        </w:rPr>
        <w:t xml:space="preserve">and challenges that Governments and stakeholders face in addressing the well-being </w:t>
      </w:r>
      <w:r w:rsidR="00C93CC3" w:rsidRPr="00A43C04">
        <w:rPr>
          <w:rFonts w:ascii="Rockwell" w:hAnsi="Rockwell"/>
          <w:sz w:val="20"/>
          <w:szCs w:val="20"/>
        </w:rPr>
        <w:t xml:space="preserve">and development </w:t>
      </w:r>
      <w:r w:rsidRPr="00A43C04">
        <w:rPr>
          <w:rFonts w:ascii="Rockwell" w:hAnsi="Rockwell"/>
          <w:sz w:val="20"/>
          <w:szCs w:val="20"/>
        </w:rPr>
        <w:t>of children</w:t>
      </w:r>
      <w:r w:rsidR="004360BE" w:rsidRPr="00A43C04">
        <w:rPr>
          <w:rFonts w:ascii="Rockwell" w:hAnsi="Rockwell"/>
          <w:sz w:val="20"/>
          <w:szCs w:val="20"/>
        </w:rPr>
        <w:t xml:space="preserve"> – with special focus on the family, community and societal context.</w:t>
      </w:r>
    </w:p>
    <w:p w:rsidR="00141E1D" w:rsidRPr="00A43C04" w:rsidRDefault="00141E1D" w:rsidP="00BD59C2">
      <w:pPr>
        <w:pStyle w:val="ListParagraph"/>
        <w:numPr>
          <w:ilvl w:val="0"/>
          <w:numId w:val="32"/>
        </w:numPr>
        <w:jc w:val="both"/>
        <w:rPr>
          <w:rFonts w:ascii="Rockwell" w:hAnsi="Rockwell"/>
          <w:sz w:val="20"/>
          <w:szCs w:val="20"/>
        </w:rPr>
      </w:pPr>
      <w:r w:rsidRPr="00A43C04">
        <w:rPr>
          <w:rFonts w:ascii="Rockwell" w:hAnsi="Rockwell"/>
          <w:sz w:val="20"/>
          <w:szCs w:val="20"/>
        </w:rPr>
        <w:t>To examine and enhance understanding of the child rights institutions and movements that have developed in the countries in Asia over the past decades and assess their potentials and capacities to enhance and promote the rights of children.</w:t>
      </w:r>
    </w:p>
    <w:bookmarkEnd w:id="0"/>
    <w:p w:rsidR="00BD59C2" w:rsidRPr="00A43C04" w:rsidRDefault="00BD59C2" w:rsidP="003F28DD">
      <w:pPr>
        <w:jc w:val="both"/>
        <w:rPr>
          <w:rFonts w:ascii="Rockwell" w:hAnsi="Rockwell"/>
          <w:sz w:val="20"/>
          <w:szCs w:val="20"/>
        </w:rPr>
      </w:pPr>
      <w:r w:rsidRPr="00A43C04">
        <w:rPr>
          <w:rFonts w:ascii="Rockwell" w:hAnsi="Rockwell"/>
          <w:sz w:val="20"/>
          <w:szCs w:val="20"/>
        </w:rPr>
        <w:tab/>
      </w:r>
    </w:p>
    <w:p w:rsidR="00336F32"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Pr>
          <w:rFonts w:ascii="Rockwell" w:hAnsi="Rockwell"/>
          <w:b/>
          <w:sz w:val="20"/>
          <w:szCs w:val="20"/>
        </w:rPr>
        <w:t>8</w:t>
      </w:r>
      <w:r w:rsidR="009D66AC" w:rsidRPr="00A43C04">
        <w:rPr>
          <w:rFonts w:ascii="Rockwell" w:hAnsi="Rockwell"/>
          <w:b/>
          <w:sz w:val="20"/>
          <w:szCs w:val="20"/>
        </w:rPr>
        <w:t xml:space="preserve">. </w:t>
      </w:r>
      <w:r w:rsidR="00336F32" w:rsidRPr="00A43C04">
        <w:rPr>
          <w:rFonts w:ascii="Rockwell" w:hAnsi="Rockwell"/>
          <w:b/>
          <w:sz w:val="20"/>
          <w:szCs w:val="20"/>
        </w:rPr>
        <w:t>Assessment Plan:</w:t>
      </w:r>
    </w:p>
    <w:p w:rsidR="00336F32" w:rsidRPr="00A43C04" w:rsidRDefault="00336F32" w:rsidP="003F28DD">
      <w:pPr>
        <w:jc w:val="both"/>
        <w:rPr>
          <w:rFonts w:ascii="Rockwell" w:hAnsi="Rockwell"/>
          <w:b/>
          <w:sz w:val="20"/>
          <w:szCs w:val="20"/>
          <w:u w:val="single"/>
        </w:rPr>
      </w:pPr>
    </w:p>
    <w:p w:rsidR="00AE3C6E" w:rsidRPr="00A43C04" w:rsidRDefault="00AE3C6E" w:rsidP="003F28DD">
      <w:pPr>
        <w:jc w:val="both"/>
        <w:rPr>
          <w:rFonts w:ascii="Rockwell" w:hAnsi="Rockwell"/>
          <w:b/>
          <w:sz w:val="20"/>
          <w:szCs w:val="20"/>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89"/>
        <w:gridCol w:w="3159"/>
        <w:gridCol w:w="4233"/>
        <w:gridCol w:w="2300"/>
        <w:gridCol w:w="2161"/>
      </w:tblGrid>
      <w:tr w:rsidR="00AE3C6E" w:rsidRPr="00A43C04" w:rsidTr="005414B5">
        <w:tc>
          <w:tcPr>
            <w:tcW w:w="74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05" w:type="dxa"/>
              <w:left w:w="105" w:type="dxa"/>
              <w:bottom w:w="105" w:type="dxa"/>
              <w:right w:w="105" w:type="dxa"/>
            </w:tcMar>
            <w:hideMark/>
          </w:tcPr>
          <w:p w:rsidR="00AE3C6E" w:rsidRPr="00A43C04" w:rsidRDefault="00AE3C6E" w:rsidP="003F28DD">
            <w:pPr>
              <w:jc w:val="both"/>
              <w:rPr>
                <w:rFonts w:ascii="Rockwell" w:hAnsi="Rockwell"/>
                <w:b/>
                <w:sz w:val="20"/>
                <w:szCs w:val="20"/>
                <w:lang w:val="en-US"/>
              </w:rPr>
            </w:pPr>
            <w:r w:rsidRPr="00A43C04">
              <w:rPr>
                <w:rFonts w:ascii="Rockwell" w:hAnsi="Rockwell"/>
                <w:b/>
                <w:sz w:val="20"/>
                <w:szCs w:val="20"/>
                <w:lang w:val="en-US"/>
              </w:rPr>
              <w:t>No. of Activities</w:t>
            </w:r>
          </w:p>
        </w:tc>
        <w:tc>
          <w:tcPr>
            <w:tcW w:w="1133"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05" w:type="dxa"/>
              <w:left w:w="105" w:type="dxa"/>
              <w:bottom w:w="105" w:type="dxa"/>
              <w:right w:w="105" w:type="dxa"/>
            </w:tcMar>
            <w:hideMark/>
          </w:tcPr>
          <w:p w:rsidR="00AE3C6E" w:rsidRPr="00A43C04" w:rsidRDefault="00610E77" w:rsidP="003F28DD">
            <w:pPr>
              <w:jc w:val="both"/>
              <w:rPr>
                <w:rFonts w:ascii="Rockwell" w:hAnsi="Rockwell"/>
                <w:b/>
                <w:sz w:val="20"/>
                <w:szCs w:val="20"/>
                <w:lang w:val="en-US"/>
              </w:rPr>
            </w:pPr>
            <w:r w:rsidRPr="00A43C04">
              <w:rPr>
                <w:rFonts w:ascii="Rockwell" w:hAnsi="Rockwell"/>
                <w:b/>
                <w:sz w:val="20"/>
                <w:szCs w:val="20"/>
                <w:lang w:val="en-US"/>
              </w:rPr>
              <w:t>Assessments</w:t>
            </w:r>
          </w:p>
        </w:tc>
        <w:tc>
          <w:tcPr>
            <w:tcW w:w="1518"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05" w:type="dxa"/>
              <w:left w:w="105" w:type="dxa"/>
              <w:bottom w:w="105" w:type="dxa"/>
              <w:right w:w="105" w:type="dxa"/>
            </w:tcMar>
            <w:hideMark/>
          </w:tcPr>
          <w:p w:rsidR="00AE3C6E" w:rsidRPr="00A43C04" w:rsidRDefault="00610E77" w:rsidP="003F28DD">
            <w:pPr>
              <w:jc w:val="both"/>
              <w:rPr>
                <w:rFonts w:ascii="Rockwell" w:hAnsi="Rockwell"/>
                <w:b/>
                <w:sz w:val="20"/>
                <w:szCs w:val="20"/>
                <w:lang w:val="en-US"/>
              </w:rPr>
            </w:pPr>
            <w:r w:rsidRPr="00A43C04">
              <w:rPr>
                <w:rFonts w:ascii="Rockwell" w:hAnsi="Rockwell"/>
                <w:b/>
                <w:sz w:val="20"/>
                <w:szCs w:val="20"/>
                <w:lang w:val="en-US"/>
              </w:rPr>
              <w:t>Assessment Methods</w:t>
            </w:r>
          </w:p>
        </w:tc>
        <w:tc>
          <w:tcPr>
            <w:tcW w:w="825"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05" w:type="dxa"/>
              <w:left w:w="105" w:type="dxa"/>
              <w:bottom w:w="105" w:type="dxa"/>
              <w:right w:w="105" w:type="dxa"/>
            </w:tcMar>
            <w:hideMark/>
          </w:tcPr>
          <w:p w:rsidR="00AE3C6E" w:rsidRPr="00A43C04" w:rsidRDefault="00AE3C6E" w:rsidP="003F28DD">
            <w:pPr>
              <w:jc w:val="both"/>
              <w:rPr>
                <w:rFonts w:ascii="Rockwell" w:hAnsi="Rockwell"/>
                <w:b/>
                <w:sz w:val="20"/>
                <w:szCs w:val="20"/>
                <w:lang w:val="en-US"/>
              </w:rPr>
            </w:pPr>
            <w:r w:rsidRPr="00A43C04">
              <w:rPr>
                <w:rFonts w:ascii="Rockwell" w:hAnsi="Rockwell"/>
                <w:b/>
                <w:sz w:val="20"/>
                <w:szCs w:val="20"/>
                <w:lang w:val="en-US"/>
              </w:rPr>
              <w:t>Assessment weeks</w:t>
            </w:r>
          </w:p>
        </w:tc>
        <w:tc>
          <w:tcPr>
            <w:tcW w:w="775"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05" w:type="dxa"/>
              <w:left w:w="105" w:type="dxa"/>
              <w:bottom w:w="105" w:type="dxa"/>
              <w:right w:w="105" w:type="dxa"/>
            </w:tcMar>
            <w:hideMark/>
          </w:tcPr>
          <w:p w:rsidR="00AE3C6E" w:rsidRPr="00A43C04" w:rsidRDefault="00AE3C6E" w:rsidP="003F28DD">
            <w:pPr>
              <w:jc w:val="both"/>
              <w:rPr>
                <w:rFonts w:ascii="Rockwell" w:hAnsi="Rockwell"/>
                <w:b/>
                <w:sz w:val="20"/>
                <w:szCs w:val="20"/>
                <w:lang w:val="en-US"/>
              </w:rPr>
            </w:pPr>
            <w:r w:rsidRPr="00A43C04">
              <w:rPr>
                <w:rFonts w:ascii="Rockwell" w:hAnsi="Rockwell"/>
                <w:b/>
                <w:sz w:val="20"/>
                <w:szCs w:val="20"/>
                <w:lang w:val="en-US"/>
              </w:rPr>
              <w:t>Proportion of assessment score</w:t>
            </w:r>
          </w:p>
        </w:tc>
      </w:tr>
      <w:tr w:rsidR="00AE3C6E" w:rsidRPr="00A43C04" w:rsidTr="006535E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1</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Class attendance</w:t>
            </w:r>
          </w:p>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&amp; weekly class participation and assignment</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Scores allocated to prompt attendance and signing of attendance sheet in timely manner. Late attendance will result in mark deduction.</w:t>
            </w:r>
          </w:p>
          <w:p w:rsidR="00AE3C6E" w:rsidRPr="00A43C04" w:rsidRDefault="00AE3C6E" w:rsidP="003F28DD">
            <w:pPr>
              <w:jc w:val="both"/>
              <w:rPr>
                <w:rFonts w:ascii="Rockwell" w:hAnsi="Rockwell"/>
                <w:sz w:val="20"/>
                <w:szCs w:val="20"/>
                <w:lang w:val="en-US"/>
              </w:rPr>
            </w:pPr>
          </w:p>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For some weeks, students are asked to complete assigned tasks. Also, students are expected to demonstrate active participation during class discussions.</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All sessions</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20 %</w:t>
            </w:r>
          </w:p>
        </w:tc>
      </w:tr>
      <w:tr w:rsidR="00AE3C6E" w:rsidRPr="00A43C04" w:rsidTr="006535E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lastRenderedPageBreak/>
              <w:t>2</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Midterm exam</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Students are required to complete the midterm exam, which assesses what have been taught in the first part of the course.</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8</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6E" w:rsidRPr="00A43C04" w:rsidRDefault="00AF6988" w:rsidP="003F28DD">
            <w:pPr>
              <w:jc w:val="both"/>
              <w:rPr>
                <w:rFonts w:ascii="Rockwell" w:hAnsi="Rockwell"/>
                <w:sz w:val="20"/>
                <w:szCs w:val="20"/>
                <w:lang w:val="en-US"/>
              </w:rPr>
            </w:pPr>
            <w:r w:rsidRPr="00A43C04">
              <w:rPr>
                <w:rFonts w:ascii="Rockwell" w:hAnsi="Rockwell"/>
                <w:sz w:val="20"/>
                <w:szCs w:val="20"/>
                <w:lang w:val="en-US"/>
              </w:rPr>
              <w:t>25</w:t>
            </w:r>
            <w:r w:rsidR="00AE3C6E" w:rsidRPr="00A43C04">
              <w:rPr>
                <w:rFonts w:ascii="Rockwell" w:hAnsi="Rockwell"/>
                <w:sz w:val="20"/>
                <w:szCs w:val="20"/>
                <w:lang w:val="en-US"/>
              </w:rPr>
              <w:t xml:space="preserve"> %</w:t>
            </w:r>
          </w:p>
        </w:tc>
      </w:tr>
      <w:tr w:rsidR="00AE3C6E" w:rsidRPr="00A43C04" w:rsidTr="006535E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3</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 xml:space="preserve">Policy </w:t>
            </w:r>
            <w:r w:rsidR="00C93CC3" w:rsidRPr="00A43C04">
              <w:rPr>
                <w:rFonts w:ascii="Rockwell" w:hAnsi="Rockwell"/>
                <w:sz w:val="20"/>
                <w:szCs w:val="20"/>
                <w:lang w:val="en-US"/>
              </w:rPr>
              <w:t xml:space="preserve">brief </w:t>
            </w:r>
            <w:r w:rsidRPr="00A43C04">
              <w:rPr>
                <w:rFonts w:ascii="Rockwell" w:hAnsi="Rockwell"/>
                <w:sz w:val="20"/>
                <w:szCs w:val="20"/>
                <w:lang w:val="en-US"/>
              </w:rPr>
              <w:t>presentation</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Students are</w:t>
            </w:r>
            <w:r w:rsidR="00C93CC3" w:rsidRPr="00A43C04">
              <w:rPr>
                <w:rFonts w:ascii="Rockwell" w:hAnsi="Rockwell"/>
                <w:sz w:val="20"/>
                <w:szCs w:val="20"/>
                <w:lang w:val="en-US"/>
              </w:rPr>
              <w:t xml:space="preserve"> asked to present a policy brief </w:t>
            </w:r>
            <w:r w:rsidRPr="00A43C04">
              <w:rPr>
                <w:rFonts w:ascii="Rockwell" w:hAnsi="Rockwell"/>
                <w:sz w:val="20"/>
                <w:szCs w:val="20"/>
                <w:lang w:val="en-US"/>
              </w:rPr>
              <w:t>on the issue of their choice.</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13 - 15</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F6988" w:rsidP="003F28DD">
            <w:pPr>
              <w:jc w:val="both"/>
              <w:rPr>
                <w:rFonts w:ascii="Rockwell" w:hAnsi="Rockwell"/>
                <w:sz w:val="20"/>
                <w:szCs w:val="20"/>
                <w:lang w:val="en-US"/>
              </w:rPr>
            </w:pPr>
            <w:r w:rsidRPr="00A43C04">
              <w:rPr>
                <w:rFonts w:ascii="Rockwell" w:hAnsi="Rockwell"/>
                <w:sz w:val="20"/>
                <w:szCs w:val="20"/>
                <w:lang w:val="en-US"/>
              </w:rPr>
              <w:t>25</w:t>
            </w:r>
            <w:r w:rsidR="00AE3C6E" w:rsidRPr="00A43C04">
              <w:rPr>
                <w:rFonts w:ascii="Rockwell" w:hAnsi="Rockwell"/>
                <w:sz w:val="20"/>
                <w:szCs w:val="20"/>
                <w:lang w:val="en-US"/>
              </w:rPr>
              <w:t xml:space="preserve"> %</w:t>
            </w:r>
          </w:p>
        </w:tc>
      </w:tr>
      <w:tr w:rsidR="00AE3C6E" w:rsidRPr="00A43C04" w:rsidTr="006535E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4</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C93CC3" w:rsidP="003F28DD">
            <w:pPr>
              <w:jc w:val="both"/>
              <w:rPr>
                <w:rFonts w:ascii="Rockwell" w:hAnsi="Rockwell"/>
                <w:sz w:val="20"/>
                <w:szCs w:val="20"/>
                <w:lang w:val="en-US"/>
              </w:rPr>
            </w:pPr>
            <w:r w:rsidRPr="00A43C04">
              <w:rPr>
                <w:rFonts w:ascii="Rockwell" w:hAnsi="Rockwell"/>
                <w:sz w:val="20"/>
                <w:szCs w:val="20"/>
                <w:lang w:val="en-US"/>
              </w:rPr>
              <w:t>Written policy brief</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 xml:space="preserve">Students </w:t>
            </w:r>
            <w:r w:rsidR="00C93CC3" w:rsidRPr="00A43C04">
              <w:rPr>
                <w:rFonts w:ascii="Rockwell" w:hAnsi="Rockwell"/>
                <w:sz w:val="20"/>
                <w:szCs w:val="20"/>
                <w:lang w:val="en-US"/>
              </w:rPr>
              <w:t>are asked to write a policy brief</w:t>
            </w:r>
            <w:r w:rsidRPr="00A43C04">
              <w:rPr>
                <w:rFonts w:ascii="Rockwell" w:hAnsi="Rockwell"/>
                <w:sz w:val="20"/>
                <w:szCs w:val="20"/>
                <w:lang w:val="en-US"/>
              </w:rPr>
              <w:t xml:space="preserve"> on the issue of their choice.</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E3C6E" w:rsidP="003F28DD">
            <w:pPr>
              <w:jc w:val="both"/>
              <w:rPr>
                <w:rFonts w:ascii="Rockwell" w:hAnsi="Rockwell"/>
                <w:sz w:val="20"/>
                <w:szCs w:val="20"/>
                <w:lang w:val="en-US"/>
              </w:rPr>
            </w:pPr>
            <w:r w:rsidRPr="00A43C04">
              <w:rPr>
                <w:rFonts w:ascii="Rockwell" w:hAnsi="Rockwell"/>
                <w:sz w:val="20"/>
                <w:szCs w:val="20"/>
                <w:lang w:val="en-US"/>
              </w:rPr>
              <w:t>Final week</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3C6E" w:rsidRPr="00A43C04" w:rsidRDefault="00AF6988" w:rsidP="003F28DD">
            <w:pPr>
              <w:jc w:val="both"/>
              <w:rPr>
                <w:rFonts w:ascii="Rockwell" w:hAnsi="Rockwell"/>
                <w:sz w:val="20"/>
                <w:szCs w:val="20"/>
                <w:lang w:val="en-US"/>
              </w:rPr>
            </w:pPr>
            <w:r w:rsidRPr="00A43C04">
              <w:rPr>
                <w:rFonts w:ascii="Rockwell" w:hAnsi="Rockwell"/>
                <w:sz w:val="20"/>
                <w:szCs w:val="20"/>
                <w:lang w:val="en-US"/>
              </w:rPr>
              <w:t>3</w:t>
            </w:r>
            <w:r w:rsidR="00AE3C6E" w:rsidRPr="00A43C04">
              <w:rPr>
                <w:rFonts w:ascii="Rockwell" w:hAnsi="Rockwell"/>
                <w:sz w:val="20"/>
                <w:szCs w:val="20"/>
                <w:lang w:val="en-US"/>
              </w:rPr>
              <w:t>0%</w:t>
            </w:r>
          </w:p>
        </w:tc>
      </w:tr>
    </w:tbl>
    <w:p w:rsidR="00AE3C6E" w:rsidRPr="00A43C04" w:rsidRDefault="00AE3C6E" w:rsidP="003F28DD">
      <w:pPr>
        <w:jc w:val="both"/>
        <w:rPr>
          <w:rFonts w:ascii="Rockwell" w:hAnsi="Rockwell"/>
          <w:b/>
          <w:sz w:val="20"/>
          <w:szCs w:val="20"/>
          <w:lang w:val="en-US"/>
        </w:rPr>
      </w:pPr>
    </w:p>
    <w:p w:rsidR="00610E77"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Pr>
          <w:rFonts w:ascii="Rockwell" w:hAnsi="Rockwell"/>
          <w:b/>
          <w:sz w:val="20"/>
          <w:szCs w:val="20"/>
        </w:rPr>
        <w:t>9</w:t>
      </w:r>
      <w:r w:rsidR="00610E77" w:rsidRPr="00A43C04">
        <w:rPr>
          <w:rFonts w:ascii="Rockwell" w:hAnsi="Rockwell"/>
          <w:b/>
          <w:sz w:val="20"/>
          <w:szCs w:val="20"/>
        </w:rPr>
        <w:t>. Assessment Details</w:t>
      </w:r>
    </w:p>
    <w:p w:rsidR="00610E77" w:rsidRPr="00A43C04" w:rsidRDefault="00610E77" w:rsidP="00610E77">
      <w:pPr>
        <w:jc w:val="center"/>
        <w:rPr>
          <w:rFonts w:ascii="Rockwell" w:hAnsi="Rockwell"/>
          <w:b/>
          <w:sz w:val="20"/>
          <w:szCs w:val="20"/>
        </w:rPr>
      </w:pPr>
    </w:p>
    <w:p w:rsidR="00610E77" w:rsidRPr="00A43C04" w:rsidRDefault="00610E77" w:rsidP="00610E77">
      <w:pPr>
        <w:jc w:val="center"/>
        <w:rPr>
          <w:rFonts w:ascii="Rockwell" w:hAnsi="Rockwell"/>
          <w:b/>
          <w:sz w:val="20"/>
          <w:szCs w:val="20"/>
        </w:rPr>
      </w:pPr>
    </w:p>
    <w:p w:rsidR="00152A98" w:rsidRDefault="00AE3C6E" w:rsidP="003F28DD">
      <w:pPr>
        <w:pStyle w:val="Default"/>
        <w:numPr>
          <w:ilvl w:val="0"/>
          <w:numId w:val="24"/>
        </w:numPr>
        <w:spacing w:after="46"/>
        <w:jc w:val="both"/>
        <w:rPr>
          <w:rFonts w:ascii="Rockwell" w:hAnsi="Rockwell"/>
          <w:sz w:val="20"/>
          <w:szCs w:val="20"/>
          <w:lang w:val="en-US"/>
        </w:rPr>
      </w:pPr>
      <w:r w:rsidRPr="00A43C04">
        <w:rPr>
          <w:rFonts w:ascii="Rockwell" w:hAnsi="Rockwell"/>
          <w:b/>
          <w:bCs/>
          <w:i/>
          <w:iCs/>
          <w:sz w:val="20"/>
          <w:szCs w:val="20"/>
          <w:lang w:val="en-US"/>
        </w:rPr>
        <w:t>Weekly assignment</w:t>
      </w:r>
      <w:r w:rsidRPr="00A43C04">
        <w:rPr>
          <w:rFonts w:ascii="Rockwell" w:hAnsi="Rockwell"/>
          <w:sz w:val="20"/>
          <w:szCs w:val="20"/>
          <w:lang w:val="en-US"/>
        </w:rPr>
        <w:t xml:space="preserve">: For some weeks, students will be assigned weekly tasks. For example, </w:t>
      </w:r>
      <w:r w:rsidR="00D55CC2">
        <w:rPr>
          <w:rFonts w:ascii="Rockwell" w:hAnsi="Rockwell"/>
          <w:sz w:val="20"/>
          <w:szCs w:val="20"/>
          <w:lang w:val="en-US"/>
        </w:rPr>
        <w:t>students</w:t>
      </w:r>
      <w:r w:rsidRPr="00A43C04">
        <w:rPr>
          <w:rFonts w:ascii="Rockwell" w:hAnsi="Rockwell"/>
          <w:sz w:val="20"/>
          <w:szCs w:val="20"/>
          <w:lang w:val="en-US"/>
        </w:rPr>
        <w:t xml:space="preserve"> will be asked to pick a news </w:t>
      </w:r>
      <w:r w:rsidR="00C93CC3" w:rsidRPr="00A43C04">
        <w:rPr>
          <w:rFonts w:ascii="Rockwell" w:hAnsi="Rockwell"/>
          <w:sz w:val="20"/>
          <w:szCs w:val="20"/>
          <w:lang w:val="en-US"/>
        </w:rPr>
        <w:t>article related to children and child rights</w:t>
      </w:r>
      <w:r w:rsidRPr="00A43C04">
        <w:rPr>
          <w:rFonts w:ascii="Rockwell" w:hAnsi="Rockwell"/>
          <w:sz w:val="20"/>
          <w:szCs w:val="20"/>
          <w:lang w:val="en-US"/>
        </w:rPr>
        <w:t xml:space="preserve"> </w:t>
      </w:r>
      <w:r w:rsidR="00D55CC2">
        <w:rPr>
          <w:rFonts w:ascii="Rockwell" w:hAnsi="Rockwell"/>
          <w:sz w:val="20"/>
          <w:szCs w:val="20"/>
          <w:lang w:val="en-US"/>
        </w:rPr>
        <w:t xml:space="preserve">to critically review and </w:t>
      </w:r>
      <w:r w:rsidRPr="00A43C04">
        <w:rPr>
          <w:rFonts w:ascii="Rockwell" w:hAnsi="Rockwell"/>
          <w:sz w:val="20"/>
          <w:szCs w:val="20"/>
          <w:lang w:val="en-US"/>
        </w:rPr>
        <w:t>share with the class</w:t>
      </w:r>
      <w:r w:rsidR="00D55CC2">
        <w:rPr>
          <w:rFonts w:ascii="Rockwell" w:hAnsi="Rockwell"/>
          <w:sz w:val="20"/>
          <w:szCs w:val="20"/>
          <w:lang w:val="en-US"/>
        </w:rPr>
        <w:t>, or, interview children on a selected topic, etc.</w:t>
      </w:r>
    </w:p>
    <w:p w:rsidR="00AE3C6E" w:rsidRPr="00A43C04" w:rsidRDefault="00152A98" w:rsidP="003F28DD">
      <w:pPr>
        <w:pStyle w:val="Default"/>
        <w:numPr>
          <w:ilvl w:val="0"/>
          <w:numId w:val="24"/>
        </w:numPr>
        <w:spacing w:after="46"/>
        <w:jc w:val="both"/>
        <w:rPr>
          <w:rFonts w:ascii="Rockwell" w:hAnsi="Rockwell"/>
          <w:sz w:val="20"/>
          <w:szCs w:val="20"/>
          <w:lang w:val="en-US"/>
        </w:rPr>
      </w:pPr>
      <w:r>
        <w:rPr>
          <w:rFonts w:ascii="Rockwell" w:hAnsi="Rockwell"/>
          <w:b/>
          <w:bCs/>
          <w:i/>
          <w:iCs/>
          <w:sz w:val="20"/>
          <w:szCs w:val="20"/>
          <w:lang w:val="en-US"/>
        </w:rPr>
        <w:t xml:space="preserve">Mid-Term Exam: </w:t>
      </w:r>
      <w:r>
        <w:rPr>
          <w:rFonts w:ascii="Rockwell" w:hAnsi="Rockwell"/>
          <w:sz w:val="20"/>
          <w:szCs w:val="20"/>
          <w:lang w:val="en-US"/>
        </w:rPr>
        <w:t xml:space="preserve">A Mid-Term Exam will be held on </w:t>
      </w:r>
      <w:r w:rsidR="00B308E7">
        <w:rPr>
          <w:rFonts w:ascii="Rockwell" w:hAnsi="Rockwell"/>
          <w:sz w:val="20"/>
          <w:szCs w:val="20"/>
          <w:lang w:val="en-US"/>
        </w:rPr>
        <w:t xml:space="preserve">Wed </w:t>
      </w:r>
      <w:r w:rsidR="009229B8">
        <w:rPr>
          <w:rFonts w:ascii="Rockwell" w:hAnsi="Rockwell"/>
          <w:sz w:val="20"/>
          <w:szCs w:val="20"/>
          <w:lang w:val="en-US"/>
        </w:rPr>
        <w:t xml:space="preserve">3 </w:t>
      </w:r>
      <w:r w:rsidR="00B308E7">
        <w:rPr>
          <w:rFonts w:ascii="Rockwell" w:hAnsi="Rockwell"/>
          <w:sz w:val="20"/>
          <w:szCs w:val="20"/>
          <w:lang w:val="en-US"/>
        </w:rPr>
        <w:t xml:space="preserve">October 2018 </w:t>
      </w:r>
      <w:r>
        <w:rPr>
          <w:rFonts w:ascii="Rockwell" w:hAnsi="Rockwell"/>
          <w:sz w:val="20"/>
          <w:szCs w:val="20"/>
          <w:lang w:val="en-US"/>
        </w:rPr>
        <w:t xml:space="preserve">to assess the learnings of the students half way through this course. </w:t>
      </w:r>
      <w:r w:rsidR="00D55CC2">
        <w:rPr>
          <w:rFonts w:ascii="Rockwell" w:hAnsi="Rockwell"/>
          <w:sz w:val="20"/>
          <w:szCs w:val="20"/>
          <w:lang w:val="en-US"/>
        </w:rPr>
        <w:t xml:space="preserve"> </w:t>
      </w:r>
    </w:p>
    <w:p w:rsidR="00AE3C6E" w:rsidRDefault="00C93CC3" w:rsidP="003F28DD">
      <w:pPr>
        <w:pStyle w:val="Default"/>
        <w:numPr>
          <w:ilvl w:val="0"/>
          <w:numId w:val="24"/>
        </w:numPr>
        <w:jc w:val="both"/>
        <w:rPr>
          <w:rFonts w:ascii="Rockwell" w:hAnsi="Rockwell"/>
          <w:sz w:val="20"/>
          <w:szCs w:val="20"/>
          <w:lang w:val="en-US"/>
        </w:rPr>
      </w:pPr>
      <w:r w:rsidRPr="00A43C04">
        <w:rPr>
          <w:rFonts w:ascii="Rockwell" w:hAnsi="Rockwell"/>
          <w:b/>
          <w:bCs/>
          <w:i/>
          <w:iCs/>
          <w:sz w:val="20"/>
          <w:szCs w:val="20"/>
          <w:lang w:val="en-US"/>
        </w:rPr>
        <w:t>Written Policy Brief</w:t>
      </w:r>
      <w:r w:rsidR="00AE3C6E" w:rsidRPr="00A43C04">
        <w:rPr>
          <w:rFonts w:ascii="Rockwell" w:hAnsi="Rockwell"/>
          <w:b/>
          <w:bCs/>
          <w:sz w:val="20"/>
          <w:szCs w:val="20"/>
          <w:lang w:val="en-US"/>
        </w:rPr>
        <w:t xml:space="preserve">: </w:t>
      </w:r>
      <w:r w:rsidR="00AE3C6E" w:rsidRPr="00A43C04">
        <w:rPr>
          <w:rFonts w:ascii="Rockwell" w:hAnsi="Rockwell"/>
          <w:sz w:val="20"/>
          <w:szCs w:val="20"/>
          <w:lang w:val="en-US"/>
        </w:rPr>
        <w:t>Each st</w:t>
      </w:r>
      <w:r w:rsidRPr="00A43C04">
        <w:rPr>
          <w:rFonts w:ascii="Rockwell" w:hAnsi="Rockwell"/>
          <w:sz w:val="20"/>
          <w:szCs w:val="20"/>
          <w:lang w:val="en-US"/>
        </w:rPr>
        <w:t xml:space="preserve">udent will prepare a </w:t>
      </w:r>
      <w:r w:rsidR="00152A98">
        <w:rPr>
          <w:rFonts w:ascii="Rockwell" w:hAnsi="Rockwell"/>
          <w:sz w:val="20"/>
          <w:szCs w:val="20"/>
          <w:lang w:val="en-US"/>
        </w:rPr>
        <w:t>P</w:t>
      </w:r>
      <w:r w:rsidRPr="00A43C04">
        <w:rPr>
          <w:rFonts w:ascii="Rockwell" w:hAnsi="Rockwell"/>
          <w:sz w:val="20"/>
          <w:szCs w:val="20"/>
          <w:lang w:val="en-US"/>
        </w:rPr>
        <w:t xml:space="preserve">olicy </w:t>
      </w:r>
      <w:r w:rsidR="00152A98">
        <w:rPr>
          <w:rFonts w:ascii="Rockwell" w:hAnsi="Rockwell"/>
          <w:sz w:val="20"/>
          <w:szCs w:val="20"/>
          <w:lang w:val="en-US"/>
        </w:rPr>
        <w:t>B</w:t>
      </w:r>
      <w:r w:rsidRPr="00A43C04">
        <w:rPr>
          <w:rFonts w:ascii="Rockwell" w:hAnsi="Rockwell"/>
          <w:sz w:val="20"/>
          <w:szCs w:val="20"/>
          <w:lang w:val="en-US"/>
        </w:rPr>
        <w:t>rief</w:t>
      </w:r>
      <w:r w:rsidR="00AE3C6E" w:rsidRPr="00A43C04">
        <w:rPr>
          <w:rFonts w:ascii="Rockwell" w:hAnsi="Rockwell"/>
          <w:sz w:val="20"/>
          <w:szCs w:val="20"/>
          <w:lang w:val="en-US"/>
        </w:rPr>
        <w:t xml:space="preserve"> on a topic of interest, as agreed with the lecturer. The paper itself should be submitted </w:t>
      </w:r>
      <w:r w:rsidR="00E92E50">
        <w:rPr>
          <w:rFonts w:ascii="Rockwell" w:hAnsi="Rockwell"/>
          <w:sz w:val="20"/>
          <w:szCs w:val="20"/>
          <w:lang w:val="en-US"/>
        </w:rPr>
        <w:t xml:space="preserve">via email to </w:t>
      </w:r>
      <w:hyperlink r:id="rId7" w:history="1">
        <w:r w:rsidR="00E92E50" w:rsidRPr="00FA3EF1">
          <w:rPr>
            <w:rStyle w:val="Hyperlink"/>
            <w:rFonts w:ascii="Rockwell" w:hAnsi="Rockwell"/>
            <w:sz w:val="20"/>
            <w:szCs w:val="20"/>
            <w:lang w:val="en-US"/>
          </w:rPr>
          <w:t>spd.tu.vk@gmail.com</w:t>
        </w:r>
      </w:hyperlink>
      <w:r w:rsidR="00E92E50">
        <w:rPr>
          <w:rFonts w:ascii="Rockwell" w:hAnsi="Rockwell"/>
          <w:sz w:val="20"/>
          <w:szCs w:val="20"/>
          <w:lang w:val="en-US"/>
        </w:rPr>
        <w:t xml:space="preserve"> </w:t>
      </w:r>
      <w:r w:rsidR="00B308E7">
        <w:rPr>
          <w:rFonts w:ascii="Rockwell" w:hAnsi="Rockwell"/>
          <w:sz w:val="20"/>
          <w:szCs w:val="20"/>
          <w:lang w:val="en-US"/>
        </w:rPr>
        <w:t xml:space="preserve"> by Wed </w:t>
      </w:r>
      <w:r w:rsidR="009229B8">
        <w:rPr>
          <w:rFonts w:ascii="Rockwell" w:hAnsi="Rockwell"/>
          <w:sz w:val="20"/>
          <w:szCs w:val="20"/>
          <w:lang w:val="en-US"/>
        </w:rPr>
        <w:t>15</w:t>
      </w:r>
      <w:r w:rsidR="00B308E7">
        <w:rPr>
          <w:rFonts w:ascii="Rockwell" w:hAnsi="Rockwell"/>
          <w:sz w:val="20"/>
          <w:szCs w:val="20"/>
          <w:lang w:val="en-US"/>
        </w:rPr>
        <w:t xml:space="preserve"> November 2018. </w:t>
      </w:r>
      <w:r w:rsidRPr="00A43C04">
        <w:rPr>
          <w:rFonts w:ascii="Rockwell" w:hAnsi="Rockwell"/>
          <w:sz w:val="20"/>
          <w:szCs w:val="20"/>
          <w:lang w:val="en-US"/>
        </w:rPr>
        <w:t>The policy brief</w:t>
      </w:r>
      <w:r w:rsidR="00AE3C6E" w:rsidRPr="00A43C04">
        <w:rPr>
          <w:rFonts w:ascii="Rockwell" w:hAnsi="Rockwell"/>
          <w:sz w:val="20"/>
          <w:szCs w:val="20"/>
          <w:lang w:val="en-US"/>
        </w:rPr>
        <w:t xml:space="preserve"> should be around 2,000 words in length (not including footnotes and references).</w:t>
      </w:r>
      <w:r w:rsidR="00D55CC2">
        <w:rPr>
          <w:rFonts w:ascii="Rockwell" w:hAnsi="Rockwell"/>
          <w:sz w:val="20"/>
          <w:szCs w:val="20"/>
          <w:lang w:val="en-US"/>
        </w:rPr>
        <w:t xml:space="preserve">  A guidance </w:t>
      </w:r>
      <w:proofErr w:type="gramStart"/>
      <w:r w:rsidR="00D55CC2">
        <w:rPr>
          <w:rFonts w:ascii="Rockwell" w:hAnsi="Rockwell"/>
          <w:sz w:val="20"/>
          <w:szCs w:val="20"/>
          <w:lang w:val="en-US"/>
        </w:rPr>
        <w:t>note</w:t>
      </w:r>
      <w:proofErr w:type="gramEnd"/>
      <w:r w:rsidR="00D55CC2">
        <w:rPr>
          <w:rFonts w:ascii="Rockwell" w:hAnsi="Rockwell"/>
          <w:sz w:val="20"/>
          <w:szCs w:val="20"/>
          <w:lang w:val="en-US"/>
        </w:rPr>
        <w:t xml:space="preserve"> on how to prepare the Policy Brief will be circulated</w:t>
      </w:r>
      <w:r w:rsidR="00152A98">
        <w:rPr>
          <w:rFonts w:ascii="Rockwell" w:hAnsi="Rockwell"/>
          <w:sz w:val="20"/>
          <w:szCs w:val="20"/>
          <w:lang w:val="en-US"/>
        </w:rPr>
        <w:t xml:space="preserve"> separately.</w:t>
      </w:r>
    </w:p>
    <w:p w:rsidR="00152A98" w:rsidRPr="00A43C04" w:rsidRDefault="00152A98" w:rsidP="00152A98">
      <w:pPr>
        <w:pStyle w:val="Default"/>
        <w:numPr>
          <w:ilvl w:val="0"/>
          <w:numId w:val="24"/>
        </w:numPr>
        <w:spacing w:after="46"/>
        <w:jc w:val="both"/>
        <w:rPr>
          <w:rFonts w:ascii="Rockwell" w:hAnsi="Rockwell"/>
          <w:sz w:val="20"/>
          <w:szCs w:val="20"/>
          <w:lang w:val="en-US"/>
        </w:rPr>
      </w:pPr>
      <w:r w:rsidRPr="00A43C04">
        <w:rPr>
          <w:rFonts w:ascii="Rockwell" w:hAnsi="Rockwell"/>
          <w:b/>
          <w:bCs/>
          <w:i/>
          <w:iCs/>
          <w:sz w:val="20"/>
          <w:szCs w:val="20"/>
          <w:lang w:val="en-US"/>
        </w:rPr>
        <w:t>Policy Brief Presentation:</w:t>
      </w:r>
      <w:r w:rsidRPr="00A43C04">
        <w:rPr>
          <w:rFonts w:ascii="Rockwell" w:hAnsi="Rockwell"/>
          <w:i/>
          <w:iCs/>
          <w:sz w:val="20"/>
          <w:szCs w:val="20"/>
          <w:lang w:val="en-US"/>
        </w:rPr>
        <w:t xml:space="preserve"> </w:t>
      </w:r>
      <w:r>
        <w:rPr>
          <w:rFonts w:ascii="Rockwell" w:hAnsi="Rockwell"/>
          <w:sz w:val="20"/>
          <w:szCs w:val="20"/>
          <w:lang w:val="en-US"/>
        </w:rPr>
        <w:t>Each s</w:t>
      </w:r>
      <w:r w:rsidRPr="00A43C04">
        <w:rPr>
          <w:rFonts w:ascii="Rockwell" w:hAnsi="Rockwell"/>
          <w:sz w:val="20"/>
          <w:szCs w:val="20"/>
          <w:lang w:val="en-US"/>
        </w:rPr>
        <w:t>tudent will be asked to give a final presentation (approximately 20 minutes – 15 minutes for presenting and 5 minutes for Q&amp;A) on the policy brief</w:t>
      </w:r>
      <w:r>
        <w:rPr>
          <w:rFonts w:ascii="Rockwell" w:hAnsi="Rockwell"/>
          <w:sz w:val="20"/>
          <w:szCs w:val="20"/>
          <w:lang w:val="en-US"/>
        </w:rPr>
        <w:t>.</w:t>
      </w:r>
      <w:r w:rsidRPr="00A43C04">
        <w:rPr>
          <w:rFonts w:ascii="Rockwell" w:hAnsi="Rockwell"/>
          <w:sz w:val="20"/>
          <w:szCs w:val="20"/>
          <w:lang w:val="en-US"/>
        </w:rPr>
        <w:t xml:space="preserve"> </w:t>
      </w:r>
      <w:r>
        <w:rPr>
          <w:rFonts w:ascii="Rockwell" w:hAnsi="Rockwell"/>
          <w:sz w:val="20"/>
          <w:szCs w:val="20"/>
          <w:lang w:val="en-US"/>
        </w:rPr>
        <w:t xml:space="preserve">These presentations will be held </w:t>
      </w:r>
      <w:r w:rsidR="00B308E7">
        <w:rPr>
          <w:rFonts w:ascii="Rockwell" w:hAnsi="Rockwell"/>
          <w:sz w:val="20"/>
          <w:szCs w:val="20"/>
          <w:lang w:val="en-US"/>
        </w:rPr>
        <w:t>in three sessions on: Wed 5, Wed 12 and Wed 19 December 2018</w:t>
      </w:r>
      <w:r w:rsidR="009229B8">
        <w:rPr>
          <w:rFonts w:ascii="Rockwell" w:hAnsi="Rockwell"/>
          <w:sz w:val="20"/>
          <w:szCs w:val="20"/>
          <w:lang w:val="en-US"/>
        </w:rPr>
        <w:t xml:space="preserve"> (TBC)</w:t>
      </w:r>
      <w:r w:rsidR="00B308E7">
        <w:rPr>
          <w:rFonts w:ascii="Rockwell" w:hAnsi="Rockwell"/>
          <w:sz w:val="20"/>
          <w:szCs w:val="20"/>
          <w:lang w:val="en-US"/>
        </w:rPr>
        <w:t xml:space="preserve">. </w:t>
      </w:r>
      <w:r w:rsidRPr="00A43C04">
        <w:rPr>
          <w:rFonts w:ascii="Rockwell" w:hAnsi="Rockwell"/>
          <w:sz w:val="20"/>
          <w:szCs w:val="20"/>
          <w:lang w:val="en-US"/>
        </w:rPr>
        <w:t>The presentation will help students prepare for their policy brief by gauging the feedback from their peers and from the lecturers</w:t>
      </w:r>
      <w:r>
        <w:rPr>
          <w:rFonts w:ascii="Rockwell" w:hAnsi="Rockwell"/>
          <w:sz w:val="20"/>
          <w:szCs w:val="20"/>
          <w:lang w:val="en-US"/>
        </w:rPr>
        <w:t>.</w:t>
      </w:r>
    </w:p>
    <w:p w:rsidR="00152A98" w:rsidRPr="00A43C04" w:rsidRDefault="00152A98" w:rsidP="003F28DD">
      <w:pPr>
        <w:pStyle w:val="Default"/>
        <w:numPr>
          <w:ilvl w:val="0"/>
          <w:numId w:val="24"/>
        </w:numPr>
        <w:jc w:val="both"/>
        <w:rPr>
          <w:rFonts w:ascii="Rockwell" w:hAnsi="Rockwell"/>
          <w:sz w:val="20"/>
          <w:szCs w:val="20"/>
          <w:lang w:val="en-US"/>
        </w:rPr>
      </w:pPr>
    </w:p>
    <w:p w:rsidR="00AE3C6E" w:rsidRPr="00A43C04" w:rsidRDefault="00AE3C6E" w:rsidP="003F28DD">
      <w:pPr>
        <w:jc w:val="both"/>
        <w:rPr>
          <w:rFonts w:ascii="Rockwell" w:hAnsi="Rockwell"/>
          <w:b/>
          <w:sz w:val="20"/>
          <w:szCs w:val="20"/>
          <w:u w:val="single"/>
        </w:rPr>
      </w:pPr>
    </w:p>
    <w:p w:rsidR="00336F32" w:rsidRPr="00A43C04" w:rsidRDefault="00336F32" w:rsidP="003F28DD">
      <w:pPr>
        <w:jc w:val="both"/>
        <w:rPr>
          <w:rFonts w:ascii="Rockwell" w:hAnsi="Rockwell"/>
          <w:b/>
          <w:sz w:val="20"/>
          <w:szCs w:val="20"/>
          <w:u w:val="single"/>
        </w:rPr>
      </w:pPr>
    </w:p>
    <w:p w:rsidR="00AE3C6E" w:rsidRPr="00A43C04" w:rsidRDefault="00B53C8F"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Pr>
          <w:rFonts w:ascii="Rockwell" w:hAnsi="Rockwell"/>
          <w:b/>
          <w:sz w:val="20"/>
          <w:szCs w:val="20"/>
        </w:rPr>
        <w:t>10</w:t>
      </w:r>
      <w:r w:rsidR="00610E77" w:rsidRPr="00A43C04">
        <w:rPr>
          <w:rFonts w:ascii="Rockwell" w:hAnsi="Rockwell"/>
          <w:b/>
          <w:sz w:val="20"/>
          <w:szCs w:val="20"/>
        </w:rPr>
        <w:t>. Course Policy</w:t>
      </w:r>
    </w:p>
    <w:p w:rsidR="00610E77" w:rsidRPr="00A43C04" w:rsidRDefault="00610E77" w:rsidP="00610E77">
      <w:pPr>
        <w:jc w:val="center"/>
        <w:rPr>
          <w:rFonts w:ascii="Rockwell" w:hAnsi="Rockwell"/>
          <w:b/>
          <w:sz w:val="20"/>
          <w:szCs w:val="20"/>
        </w:rPr>
      </w:pPr>
    </w:p>
    <w:p w:rsidR="00AE3C6E" w:rsidRPr="00A43C04" w:rsidRDefault="00AE3C6E" w:rsidP="003F28DD">
      <w:pPr>
        <w:pStyle w:val="Default"/>
        <w:numPr>
          <w:ilvl w:val="0"/>
          <w:numId w:val="25"/>
        </w:numPr>
        <w:spacing w:after="47"/>
        <w:jc w:val="both"/>
        <w:rPr>
          <w:rFonts w:ascii="Rockwell" w:hAnsi="Rockwell"/>
          <w:sz w:val="20"/>
          <w:szCs w:val="20"/>
          <w:lang w:val="en-US"/>
        </w:rPr>
      </w:pPr>
      <w:r w:rsidRPr="00A43C04">
        <w:rPr>
          <w:rFonts w:ascii="Rockwell" w:hAnsi="Rockwell"/>
          <w:sz w:val="20"/>
          <w:szCs w:val="20"/>
          <w:lang w:val="en-US"/>
        </w:rPr>
        <w:t>Punctual attendance is a requirement for all classes. Students must provide an excused absence from the lecturer for any class that they missed. An attendance sheet will be circulated when the class begins.</w:t>
      </w:r>
    </w:p>
    <w:p w:rsidR="00AE3C6E" w:rsidRPr="00A43C04" w:rsidRDefault="00AE3C6E" w:rsidP="003F28DD">
      <w:pPr>
        <w:pStyle w:val="Default"/>
        <w:numPr>
          <w:ilvl w:val="0"/>
          <w:numId w:val="25"/>
        </w:numPr>
        <w:spacing w:after="47"/>
        <w:jc w:val="both"/>
        <w:rPr>
          <w:rFonts w:ascii="Rockwell" w:hAnsi="Rockwell"/>
          <w:sz w:val="20"/>
          <w:szCs w:val="20"/>
          <w:lang w:val="en-US"/>
        </w:rPr>
      </w:pPr>
      <w:r w:rsidRPr="00A43C04">
        <w:rPr>
          <w:rFonts w:ascii="Rockwell" w:hAnsi="Rockwell"/>
          <w:sz w:val="20"/>
          <w:szCs w:val="20"/>
          <w:lang w:val="en-US"/>
        </w:rPr>
        <w:t>All assignments must be handed in at the designated due dates. Late assignments will only be accepted if lateness is due to ill health or other emergencies that are documented. Any papers that are more than 3 days late will not be accepted.</w:t>
      </w:r>
    </w:p>
    <w:p w:rsidR="00AE3C6E" w:rsidRPr="00A43C04" w:rsidRDefault="00AE3C6E" w:rsidP="003F28DD">
      <w:pPr>
        <w:pStyle w:val="Default"/>
        <w:numPr>
          <w:ilvl w:val="0"/>
          <w:numId w:val="25"/>
        </w:numPr>
        <w:spacing w:after="47"/>
        <w:jc w:val="both"/>
        <w:rPr>
          <w:rFonts w:ascii="Rockwell" w:hAnsi="Rockwell"/>
          <w:sz w:val="20"/>
          <w:szCs w:val="20"/>
          <w:lang w:val="en-US"/>
        </w:rPr>
      </w:pPr>
      <w:r w:rsidRPr="00A43C04">
        <w:rPr>
          <w:rFonts w:ascii="Rockwell" w:hAnsi="Rockwell"/>
          <w:sz w:val="20"/>
          <w:szCs w:val="20"/>
          <w:lang w:val="en-US"/>
        </w:rPr>
        <w:t>This course encourages free exchanges of ideas.  Given that many social problems are controversial, students will be voicing different opinions that they may find disagreeable. In this classroom, it is expected that students respect each other’s opinions and support mutual dialogues.</w:t>
      </w:r>
    </w:p>
    <w:p w:rsidR="00AE3C6E" w:rsidRPr="00A43C04" w:rsidRDefault="00AE3C6E" w:rsidP="003F28DD">
      <w:pPr>
        <w:pStyle w:val="ListParagraph"/>
        <w:numPr>
          <w:ilvl w:val="0"/>
          <w:numId w:val="25"/>
        </w:numPr>
        <w:spacing w:after="200" w:line="276" w:lineRule="auto"/>
        <w:contextualSpacing/>
        <w:jc w:val="both"/>
        <w:rPr>
          <w:rFonts w:ascii="Rockwell" w:hAnsi="Rockwell"/>
          <w:bCs/>
          <w:sz w:val="20"/>
          <w:szCs w:val="20"/>
          <w:lang w:val="en-US"/>
        </w:rPr>
      </w:pPr>
      <w:r w:rsidRPr="00A43C04">
        <w:rPr>
          <w:rFonts w:ascii="Rockwell" w:hAnsi="Rockwell"/>
          <w:bCs/>
          <w:sz w:val="20"/>
          <w:szCs w:val="20"/>
          <w:lang w:val="en-US"/>
        </w:rPr>
        <w:t xml:space="preserve">In order to promote a productive classroom environment, any behavior that distracts or disrupts other students and faculty is not acceptable. Such behavior includes cell phone use, surfing the internet, checking email, text messaging, listening to music, leaving early without permission, and </w:t>
      </w:r>
      <w:r w:rsidRPr="00A43C04">
        <w:rPr>
          <w:rFonts w:ascii="Rockwell" w:hAnsi="Rockwell"/>
          <w:bCs/>
          <w:sz w:val="20"/>
          <w:szCs w:val="20"/>
          <w:lang w:val="en-US"/>
        </w:rPr>
        <w:lastRenderedPageBreak/>
        <w:t xml:space="preserve">discourteous remarks.  </w:t>
      </w:r>
      <w:r w:rsidR="00C93CC3" w:rsidRPr="00A43C04">
        <w:rPr>
          <w:rFonts w:ascii="Rockwell" w:hAnsi="Rockwell"/>
          <w:bCs/>
          <w:sz w:val="20"/>
          <w:szCs w:val="20"/>
          <w:u w:val="single"/>
          <w:lang w:val="en-US"/>
        </w:rPr>
        <w:t>Students who want to use a computer in class, can only do so to take notes from the lectures and discussion – not for any other purpose mentioned above.</w:t>
      </w:r>
      <w:r w:rsidR="00C93CC3" w:rsidRPr="00A43C04">
        <w:rPr>
          <w:rFonts w:ascii="Rockwell" w:hAnsi="Rockwell"/>
          <w:bCs/>
          <w:sz w:val="20"/>
          <w:szCs w:val="20"/>
          <w:lang w:val="en-US"/>
        </w:rPr>
        <w:t xml:space="preserve"> </w:t>
      </w:r>
      <w:r w:rsidRPr="00A43C04">
        <w:rPr>
          <w:rFonts w:ascii="Rockwell" w:hAnsi="Rockwell"/>
          <w:sz w:val="20"/>
          <w:szCs w:val="20"/>
          <w:lang w:val="en-US"/>
        </w:rPr>
        <w:t xml:space="preserve">There will be no tolerance for violation of these principles.  Instead, </w:t>
      </w:r>
      <w:r w:rsidRPr="00A43C04">
        <w:rPr>
          <w:rFonts w:ascii="Rockwell" w:hAnsi="Rockwell"/>
          <w:bCs/>
          <w:sz w:val="20"/>
          <w:szCs w:val="20"/>
          <w:lang w:val="en-US"/>
        </w:rPr>
        <w:t>students are expected to act with mutual respect and common courtesy towards other students and lecturers.</w:t>
      </w:r>
    </w:p>
    <w:p w:rsidR="00AE3C6E" w:rsidRPr="00A43C04" w:rsidRDefault="00AE3C6E" w:rsidP="003F28DD">
      <w:pPr>
        <w:pStyle w:val="ListParagraph"/>
        <w:numPr>
          <w:ilvl w:val="0"/>
          <w:numId w:val="25"/>
        </w:numPr>
        <w:spacing w:after="200" w:line="276" w:lineRule="auto"/>
        <w:contextualSpacing/>
        <w:jc w:val="both"/>
        <w:rPr>
          <w:rFonts w:ascii="Rockwell" w:hAnsi="Rockwell"/>
          <w:sz w:val="20"/>
          <w:szCs w:val="20"/>
          <w:lang w:val="en-US"/>
        </w:rPr>
      </w:pPr>
      <w:r w:rsidRPr="00A43C04">
        <w:rPr>
          <w:rFonts w:ascii="Rockwell" w:hAnsi="Rockwell"/>
          <w:sz w:val="20"/>
          <w:szCs w:val="20"/>
          <w:lang w:val="en-US"/>
        </w:rPr>
        <w:t>Any student caught committing an act of plagiarism or other forms of academic dishonesty will be given a fail grade for the entire course. Plagiarism is the act of stating or implying that another person's work is your own. Plagiarism can range from submitting a paper you did not write to omitting key citations. Any action in which you misleadingly claim an idea as your own when it is not could constitute plagiarism. Other forms of academic dishonesty include cheating, fabrication, denying others access to information or material, and facilitating violations of academic integrity.</w:t>
      </w:r>
    </w:p>
    <w:p w:rsidR="00AE3C6E" w:rsidRPr="00A43C04" w:rsidRDefault="00AE3C6E" w:rsidP="003F28DD">
      <w:pPr>
        <w:pStyle w:val="ListParagraph"/>
        <w:numPr>
          <w:ilvl w:val="0"/>
          <w:numId w:val="25"/>
        </w:numPr>
        <w:spacing w:after="200" w:line="276" w:lineRule="auto"/>
        <w:contextualSpacing/>
        <w:jc w:val="both"/>
        <w:rPr>
          <w:rFonts w:ascii="Rockwell" w:hAnsi="Rockwell"/>
          <w:sz w:val="20"/>
          <w:szCs w:val="20"/>
          <w:lang w:val="en-US"/>
        </w:rPr>
      </w:pPr>
      <w:r w:rsidRPr="00A43C04">
        <w:rPr>
          <w:rFonts w:ascii="Rockwell" w:hAnsi="Rockwell"/>
          <w:sz w:val="20"/>
          <w:szCs w:val="20"/>
          <w:lang w:val="en-US"/>
        </w:rPr>
        <w:t xml:space="preserve">Students are asked to attend 60% of lectures for the sessions </w:t>
      </w:r>
      <w:r w:rsidRPr="00A43C04">
        <w:rPr>
          <w:rFonts w:ascii="Rockwell" w:hAnsi="Rockwell"/>
          <w:b/>
          <w:bCs/>
          <w:sz w:val="20"/>
          <w:szCs w:val="20"/>
          <w:u w:val="single"/>
          <w:lang w:val="en-US"/>
        </w:rPr>
        <w:t>before and after</w:t>
      </w:r>
      <w:r w:rsidRPr="00A43C04">
        <w:rPr>
          <w:rFonts w:ascii="Rockwell" w:hAnsi="Rockwell"/>
          <w:sz w:val="20"/>
          <w:szCs w:val="20"/>
          <w:lang w:val="en-US"/>
        </w:rPr>
        <w:t xml:space="preserve"> the Midterm exam. Students who fail to attend 60% of the lectures will not be allowed to sit in and undertake the Midterm and/or Final exam(s).</w:t>
      </w:r>
    </w:p>
    <w:p w:rsidR="00AE3C6E" w:rsidRDefault="00AE3C6E" w:rsidP="003F28DD">
      <w:pPr>
        <w:jc w:val="both"/>
        <w:rPr>
          <w:rFonts w:ascii="Rockwell" w:hAnsi="Rockwell"/>
          <w:b/>
          <w:sz w:val="20"/>
          <w:szCs w:val="20"/>
          <w:u w:val="single"/>
        </w:rPr>
      </w:pPr>
    </w:p>
    <w:p w:rsidR="00742E31" w:rsidRPr="00A43C04" w:rsidRDefault="00742E31" w:rsidP="003F28DD">
      <w:pPr>
        <w:jc w:val="both"/>
        <w:rPr>
          <w:rFonts w:ascii="Rockwell" w:hAnsi="Rockwell"/>
          <w:b/>
          <w:sz w:val="20"/>
          <w:szCs w:val="20"/>
          <w:u w:val="single"/>
        </w:rPr>
      </w:pPr>
    </w:p>
    <w:p w:rsidR="00336F32" w:rsidRPr="00A43C04" w:rsidRDefault="00610E77"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sidRPr="00A43C04">
        <w:rPr>
          <w:rFonts w:ascii="Rockwell" w:hAnsi="Rockwell"/>
          <w:b/>
          <w:sz w:val="20"/>
          <w:szCs w:val="20"/>
        </w:rPr>
        <w:t>1</w:t>
      </w:r>
      <w:r w:rsidR="00B53C8F">
        <w:rPr>
          <w:rFonts w:ascii="Rockwell" w:hAnsi="Rockwell"/>
          <w:b/>
          <w:sz w:val="20"/>
          <w:szCs w:val="20"/>
        </w:rPr>
        <w:t>1</w:t>
      </w:r>
      <w:r w:rsidRPr="00A43C04">
        <w:rPr>
          <w:rFonts w:ascii="Rockwell" w:hAnsi="Rockwell"/>
          <w:b/>
          <w:sz w:val="20"/>
          <w:szCs w:val="20"/>
        </w:rPr>
        <w:t xml:space="preserve">. Course </w:t>
      </w:r>
      <w:r w:rsidR="00D55CC2">
        <w:rPr>
          <w:rFonts w:ascii="Rockwell" w:hAnsi="Rockwell"/>
          <w:b/>
          <w:sz w:val="20"/>
          <w:szCs w:val="20"/>
        </w:rPr>
        <w:t>Outline</w:t>
      </w:r>
    </w:p>
    <w:p w:rsidR="00D55CC2" w:rsidRDefault="00D55CC2" w:rsidP="003F28DD">
      <w:pPr>
        <w:jc w:val="both"/>
        <w:rPr>
          <w:rFonts w:ascii="Rockwell" w:hAnsi="Rockwell"/>
          <w:b/>
          <w:sz w:val="20"/>
          <w:szCs w:val="20"/>
          <w:u w:val="single"/>
        </w:rPr>
      </w:pPr>
    </w:p>
    <w:p w:rsidR="00D55CC2" w:rsidRPr="00A43C04" w:rsidRDefault="00D55CC2" w:rsidP="003F28DD">
      <w:pPr>
        <w:jc w:val="both"/>
        <w:rPr>
          <w:rFonts w:ascii="Rockwell" w:hAnsi="Rockwell"/>
          <w:b/>
          <w:sz w:val="20"/>
          <w:szCs w:val="20"/>
          <w:u w:val="single"/>
        </w:rPr>
      </w:pPr>
    </w:p>
    <w:tbl>
      <w:tblPr>
        <w:tblStyle w:val="TableGrid"/>
        <w:tblW w:w="0" w:type="auto"/>
        <w:tblLayout w:type="fixed"/>
        <w:tblLook w:val="04A0" w:firstRow="1" w:lastRow="0" w:firstColumn="1" w:lastColumn="0" w:noHBand="0" w:noVBand="1"/>
      </w:tblPr>
      <w:tblGrid>
        <w:gridCol w:w="1129"/>
        <w:gridCol w:w="1418"/>
        <w:gridCol w:w="3402"/>
        <w:gridCol w:w="2551"/>
        <w:gridCol w:w="5448"/>
      </w:tblGrid>
      <w:tr w:rsidR="009D45DF" w:rsidRPr="00A43C04" w:rsidTr="005414B5">
        <w:tc>
          <w:tcPr>
            <w:tcW w:w="1129" w:type="dxa"/>
            <w:shd w:val="clear" w:color="auto" w:fill="DEEAF6" w:themeFill="accent1" w:themeFillTint="33"/>
          </w:tcPr>
          <w:p w:rsidR="00AE3C6E" w:rsidRPr="00A43C04" w:rsidRDefault="00AE3C6E" w:rsidP="003F28DD">
            <w:pPr>
              <w:jc w:val="both"/>
              <w:rPr>
                <w:rFonts w:ascii="Rockwell" w:hAnsi="Rockwell"/>
                <w:sz w:val="20"/>
                <w:szCs w:val="20"/>
              </w:rPr>
            </w:pPr>
            <w:r w:rsidRPr="00A43C04">
              <w:rPr>
                <w:rFonts w:ascii="Rockwell" w:hAnsi="Rockwell"/>
                <w:sz w:val="20"/>
                <w:szCs w:val="20"/>
              </w:rPr>
              <w:t>Session</w:t>
            </w:r>
          </w:p>
        </w:tc>
        <w:tc>
          <w:tcPr>
            <w:tcW w:w="1418" w:type="dxa"/>
            <w:shd w:val="clear" w:color="auto" w:fill="DEEAF6" w:themeFill="accent1" w:themeFillTint="33"/>
          </w:tcPr>
          <w:p w:rsidR="00AE3C6E" w:rsidRPr="00A43C04" w:rsidRDefault="00AE3C6E" w:rsidP="005414B5">
            <w:pPr>
              <w:jc w:val="center"/>
              <w:rPr>
                <w:rFonts w:ascii="Rockwell" w:hAnsi="Rockwell"/>
                <w:sz w:val="20"/>
                <w:szCs w:val="20"/>
              </w:rPr>
            </w:pPr>
            <w:r w:rsidRPr="00A43C04">
              <w:rPr>
                <w:rFonts w:ascii="Rockwell" w:hAnsi="Rockwell"/>
                <w:sz w:val="20"/>
                <w:szCs w:val="20"/>
              </w:rPr>
              <w:t>Date</w:t>
            </w:r>
          </w:p>
        </w:tc>
        <w:tc>
          <w:tcPr>
            <w:tcW w:w="3402" w:type="dxa"/>
            <w:shd w:val="clear" w:color="auto" w:fill="DEEAF6" w:themeFill="accent1" w:themeFillTint="33"/>
          </w:tcPr>
          <w:p w:rsidR="00AE3C6E" w:rsidRPr="00A43C04" w:rsidRDefault="00AE3C6E" w:rsidP="005414B5">
            <w:pPr>
              <w:jc w:val="center"/>
              <w:rPr>
                <w:rFonts w:ascii="Rockwell" w:hAnsi="Rockwell"/>
                <w:sz w:val="20"/>
                <w:szCs w:val="20"/>
              </w:rPr>
            </w:pPr>
            <w:r w:rsidRPr="00A43C04">
              <w:rPr>
                <w:rFonts w:ascii="Rockwell" w:hAnsi="Rockwell"/>
                <w:sz w:val="20"/>
                <w:szCs w:val="20"/>
              </w:rPr>
              <w:t>Topic</w:t>
            </w:r>
            <w:r w:rsidR="009229B8">
              <w:rPr>
                <w:rFonts w:ascii="Rockwell" w:hAnsi="Rockwell"/>
                <w:sz w:val="20"/>
                <w:szCs w:val="20"/>
              </w:rPr>
              <w:t>/Abstract</w:t>
            </w:r>
          </w:p>
        </w:tc>
        <w:tc>
          <w:tcPr>
            <w:tcW w:w="2551" w:type="dxa"/>
            <w:shd w:val="clear" w:color="auto" w:fill="DEEAF6" w:themeFill="accent1" w:themeFillTint="33"/>
          </w:tcPr>
          <w:p w:rsidR="00AE3C6E" w:rsidRPr="00A43C04" w:rsidRDefault="00AE3C6E" w:rsidP="005414B5">
            <w:pPr>
              <w:jc w:val="center"/>
              <w:rPr>
                <w:rFonts w:ascii="Rockwell" w:hAnsi="Rockwell"/>
                <w:sz w:val="20"/>
                <w:szCs w:val="20"/>
              </w:rPr>
            </w:pPr>
            <w:r w:rsidRPr="00A43C04">
              <w:rPr>
                <w:rFonts w:ascii="Rockwell" w:hAnsi="Rockwell"/>
                <w:sz w:val="20"/>
                <w:szCs w:val="20"/>
              </w:rPr>
              <w:t>Lecturer</w:t>
            </w:r>
          </w:p>
        </w:tc>
        <w:tc>
          <w:tcPr>
            <w:tcW w:w="5448" w:type="dxa"/>
            <w:shd w:val="clear" w:color="auto" w:fill="DEEAF6" w:themeFill="accent1" w:themeFillTint="33"/>
          </w:tcPr>
          <w:p w:rsidR="00AE3C6E" w:rsidRPr="00A43C04" w:rsidRDefault="009229B8" w:rsidP="005414B5">
            <w:pPr>
              <w:jc w:val="center"/>
              <w:rPr>
                <w:rFonts w:ascii="Rockwell" w:hAnsi="Rockwell"/>
                <w:sz w:val="20"/>
                <w:szCs w:val="20"/>
              </w:rPr>
            </w:pPr>
            <w:r>
              <w:rPr>
                <w:rFonts w:ascii="Rockwell" w:hAnsi="Rockwell"/>
                <w:sz w:val="20"/>
                <w:szCs w:val="20"/>
              </w:rPr>
              <w:t xml:space="preserve">Key </w:t>
            </w:r>
            <w:r w:rsidR="00AE3C6E" w:rsidRPr="00A43C04">
              <w:rPr>
                <w:rFonts w:ascii="Rockwell" w:hAnsi="Rockwell"/>
                <w:sz w:val="20"/>
                <w:szCs w:val="20"/>
              </w:rPr>
              <w:t>Readings</w:t>
            </w:r>
          </w:p>
        </w:tc>
      </w:tr>
      <w:tr w:rsidR="009D45DF" w:rsidRPr="00A43C04" w:rsidTr="005414B5">
        <w:tc>
          <w:tcPr>
            <w:tcW w:w="1129" w:type="dxa"/>
          </w:tcPr>
          <w:p w:rsidR="00AE3C6E" w:rsidRPr="00A43C04" w:rsidRDefault="009D45DF" w:rsidP="003F28DD">
            <w:pPr>
              <w:jc w:val="both"/>
              <w:rPr>
                <w:rFonts w:ascii="Rockwell" w:hAnsi="Rockwell"/>
                <w:sz w:val="20"/>
                <w:szCs w:val="20"/>
              </w:rPr>
            </w:pPr>
            <w:r w:rsidRPr="00A43C04">
              <w:rPr>
                <w:rFonts w:ascii="Rockwell" w:hAnsi="Rockwell"/>
                <w:sz w:val="20"/>
                <w:szCs w:val="20"/>
              </w:rPr>
              <w:t>1</w:t>
            </w:r>
          </w:p>
        </w:tc>
        <w:tc>
          <w:tcPr>
            <w:tcW w:w="1418" w:type="dxa"/>
          </w:tcPr>
          <w:p w:rsidR="00AE3C6E" w:rsidRPr="00A43C04" w:rsidRDefault="00152A98" w:rsidP="00D23D7D">
            <w:pPr>
              <w:rPr>
                <w:rFonts w:ascii="Rockwell" w:hAnsi="Rockwell"/>
                <w:sz w:val="20"/>
                <w:szCs w:val="20"/>
              </w:rPr>
            </w:pPr>
            <w:r>
              <w:rPr>
                <w:rFonts w:ascii="Rockwell" w:hAnsi="Rockwell"/>
                <w:sz w:val="20"/>
                <w:szCs w:val="20"/>
              </w:rPr>
              <w:t>Wed 15 August 2018</w:t>
            </w:r>
          </w:p>
        </w:tc>
        <w:tc>
          <w:tcPr>
            <w:tcW w:w="3402" w:type="dxa"/>
          </w:tcPr>
          <w:p w:rsidR="00AE3C6E" w:rsidRPr="00A43C04" w:rsidRDefault="00AE3C6E" w:rsidP="003F28DD">
            <w:pPr>
              <w:jc w:val="both"/>
              <w:rPr>
                <w:rFonts w:ascii="Rockwell" w:hAnsi="Rockwell"/>
                <w:b/>
                <w:sz w:val="20"/>
                <w:szCs w:val="20"/>
              </w:rPr>
            </w:pPr>
            <w:r w:rsidRPr="00A43C04">
              <w:rPr>
                <w:rFonts w:ascii="Rockwell" w:hAnsi="Rockwell"/>
                <w:b/>
                <w:sz w:val="20"/>
                <w:szCs w:val="20"/>
              </w:rPr>
              <w:t>Introduction: Concept of Childhood and Child Rights</w:t>
            </w:r>
          </w:p>
          <w:p w:rsidR="002D466D" w:rsidRPr="00A43C04" w:rsidRDefault="002D466D" w:rsidP="003F28DD">
            <w:pPr>
              <w:jc w:val="both"/>
              <w:rPr>
                <w:rFonts w:ascii="Rockwell" w:hAnsi="Rockwell"/>
                <w:b/>
                <w:sz w:val="20"/>
                <w:szCs w:val="20"/>
              </w:rPr>
            </w:pPr>
          </w:p>
          <w:p w:rsidR="002D466D" w:rsidRPr="00A43C04" w:rsidRDefault="002D466D" w:rsidP="003F28DD">
            <w:pPr>
              <w:jc w:val="both"/>
              <w:rPr>
                <w:rFonts w:ascii="Rockwell" w:hAnsi="Rockwell"/>
                <w:i/>
                <w:sz w:val="20"/>
                <w:szCs w:val="20"/>
              </w:rPr>
            </w:pPr>
            <w:r w:rsidRPr="00A43C04">
              <w:rPr>
                <w:rFonts w:ascii="Rockwell" w:hAnsi="Rockwell"/>
                <w:i/>
                <w:sz w:val="20"/>
                <w:szCs w:val="20"/>
              </w:rPr>
              <w:t>This lecture will discuss the concept of childhood using a histo</w:t>
            </w:r>
            <w:r w:rsidR="004360BE" w:rsidRPr="00A43C04">
              <w:rPr>
                <w:rFonts w:ascii="Rockwell" w:hAnsi="Rockwell"/>
                <w:i/>
                <w:sz w:val="20"/>
                <w:szCs w:val="20"/>
              </w:rPr>
              <w:t xml:space="preserve">rical and contextual framework – to locate the child in the context of family, community and society. </w:t>
            </w:r>
            <w:r w:rsidRPr="00A43C04">
              <w:rPr>
                <w:rFonts w:ascii="Rockwell" w:hAnsi="Rockwell"/>
                <w:i/>
                <w:sz w:val="20"/>
                <w:szCs w:val="20"/>
              </w:rPr>
              <w:t xml:space="preserve">It seeks to enhance knowledge and understanding – based on research and evidence – of our perception of the child and childhood. </w:t>
            </w:r>
          </w:p>
        </w:tc>
        <w:tc>
          <w:tcPr>
            <w:tcW w:w="2551" w:type="dxa"/>
          </w:tcPr>
          <w:p w:rsidR="00AE3C6E" w:rsidRPr="00A43C04" w:rsidRDefault="004360BE" w:rsidP="003F28DD">
            <w:pPr>
              <w:jc w:val="both"/>
              <w:rPr>
                <w:rFonts w:ascii="Rockwell" w:hAnsi="Rockwell"/>
                <w:sz w:val="20"/>
                <w:szCs w:val="20"/>
              </w:rPr>
            </w:pPr>
            <w:proofErr w:type="spellStart"/>
            <w:r w:rsidRPr="00A43C04">
              <w:rPr>
                <w:rFonts w:ascii="Rockwell" w:hAnsi="Rockwell"/>
                <w:sz w:val="20"/>
                <w:szCs w:val="20"/>
              </w:rPr>
              <w:t>Dr.</w:t>
            </w:r>
            <w:proofErr w:type="spellEnd"/>
            <w:r w:rsidRPr="00A43C04">
              <w:rPr>
                <w:rFonts w:ascii="Rockwell" w:hAnsi="Rockwell"/>
                <w:sz w:val="20"/>
                <w:szCs w:val="20"/>
              </w:rPr>
              <w:t xml:space="preserve"> </w:t>
            </w:r>
            <w:r w:rsidR="00AE3C6E" w:rsidRPr="00A43C04">
              <w:rPr>
                <w:rFonts w:ascii="Rockwell" w:hAnsi="Rockwell"/>
                <w:sz w:val="20"/>
                <w:szCs w:val="20"/>
              </w:rPr>
              <w:t>Victor</w:t>
            </w:r>
            <w:r w:rsidRPr="00A43C04">
              <w:rPr>
                <w:rFonts w:ascii="Rockwell" w:hAnsi="Rockwell"/>
                <w:sz w:val="20"/>
                <w:szCs w:val="20"/>
              </w:rPr>
              <w:t xml:space="preserve"> Karunan</w:t>
            </w:r>
          </w:p>
        </w:tc>
        <w:tc>
          <w:tcPr>
            <w:tcW w:w="5448" w:type="dxa"/>
          </w:tcPr>
          <w:p w:rsidR="00AE3C6E" w:rsidRPr="00A43C04" w:rsidRDefault="00AE3C6E" w:rsidP="003F28DD">
            <w:pPr>
              <w:numPr>
                <w:ilvl w:val="0"/>
                <w:numId w:val="18"/>
              </w:numPr>
              <w:jc w:val="both"/>
              <w:rPr>
                <w:rFonts w:ascii="Rockwell" w:hAnsi="Rockwell"/>
                <w:sz w:val="20"/>
                <w:szCs w:val="20"/>
              </w:rPr>
            </w:pPr>
            <w:r w:rsidRPr="00A43C04">
              <w:rPr>
                <w:rFonts w:ascii="Rockwell" w:hAnsi="Rockwell"/>
                <w:sz w:val="20"/>
                <w:szCs w:val="20"/>
              </w:rPr>
              <w:t xml:space="preserve">The Children’s Agenda and </w:t>
            </w:r>
            <w:proofErr w:type="gramStart"/>
            <w:r w:rsidRPr="00A43C04">
              <w:rPr>
                <w:rFonts w:ascii="Rockwell" w:hAnsi="Rockwell"/>
                <w:sz w:val="20"/>
                <w:szCs w:val="20"/>
              </w:rPr>
              <w:t>Ethics :</w:t>
            </w:r>
            <w:proofErr w:type="gramEnd"/>
            <w:r w:rsidRPr="00A43C04">
              <w:rPr>
                <w:rFonts w:ascii="Rockwell" w:hAnsi="Rockwell"/>
                <w:sz w:val="20"/>
                <w:szCs w:val="20"/>
              </w:rPr>
              <w:t xml:space="preserve"> Making a Reality of Child Rights in Asia - </w:t>
            </w:r>
            <w:proofErr w:type="spellStart"/>
            <w:r w:rsidRPr="00A43C04">
              <w:rPr>
                <w:rFonts w:ascii="Rockwell" w:hAnsi="Rockwell"/>
                <w:sz w:val="20"/>
                <w:szCs w:val="20"/>
              </w:rPr>
              <w:t>Dr.</w:t>
            </w:r>
            <w:proofErr w:type="spellEnd"/>
            <w:r w:rsidRPr="00A43C04">
              <w:rPr>
                <w:rFonts w:ascii="Rockwell" w:hAnsi="Rockwell"/>
                <w:sz w:val="20"/>
                <w:szCs w:val="20"/>
              </w:rPr>
              <w:t xml:space="preserve"> Victor P. Karunan, (March 1997)</w:t>
            </w:r>
          </w:p>
          <w:p w:rsidR="00FB07E9" w:rsidRPr="00A43C04" w:rsidRDefault="00FB07E9" w:rsidP="00FB07E9">
            <w:pPr>
              <w:pStyle w:val="BodyTextIndent"/>
              <w:numPr>
                <w:ilvl w:val="0"/>
                <w:numId w:val="18"/>
              </w:numPr>
              <w:rPr>
                <w:rFonts w:ascii="Rockwell" w:hAnsi="Rockwell"/>
                <w:sz w:val="20"/>
                <w:szCs w:val="20"/>
              </w:rPr>
            </w:pPr>
            <w:r w:rsidRPr="00A43C04">
              <w:rPr>
                <w:rFonts w:ascii="Rockwell" w:hAnsi="Rockwell"/>
                <w:sz w:val="20"/>
                <w:szCs w:val="20"/>
              </w:rPr>
              <w:t xml:space="preserve">What is Childhood? – (Eds) Jo Boyden &amp; Judith </w:t>
            </w:r>
            <w:proofErr w:type="spellStart"/>
            <w:r w:rsidRPr="00A43C04">
              <w:rPr>
                <w:rFonts w:ascii="Rockwell" w:hAnsi="Rockwell"/>
                <w:sz w:val="20"/>
                <w:szCs w:val="20"/>
              </w:rPr>
              <w:t>Ennew</w:t>
            </w:r>
            <w:proofErr w:type="spellEnd"/>
            <w:r w:rsidRPr="00A43C04">
              <w:rPr>
                <w:rFonts w:ascii="Rockwell" w:hAnsi="Rockwell"/>
                <w:sz w:val="20"/>
                <w:szCs w:val="20"/>
              </w:rPr>
              <w:t xml:space="preserve"> in “Children in Focus – A Manual for Participatory Research with Children”, </w:t>
            </w:r>
            <w:proofErr w:type="spellStart"/>
            <w:r w:rsidRPr="00A43C04">
              <w:rPr>
                <w:rFonts w:ascii="Rockwell" w:hAnsi="Rockwell"/>
                <w:sz w:val="20"/>
                <w:szCs w:val="20"/>
              </w:rPr>
              <w:t>Radda</w:t>
            </w:r>
            <w:proofErr w:type="spellEnd"/>
            <w:r w:rsidRPr="00A43C04">
              <w:rPr>
                <w:rFonts w:ascii="Rockwell" w:hAnsi="Rockwell"/>
                <w:sz w:val="20"/>
                <w:szCs w:val="20"/>
              </w:rPr>
              <w:t xml:space="preserve"> </w:t>
            </w:r>
            <w:proofErr w:type="spellStart"/>
            <w:r w:rsidRPr="00A43C04">
              <w:rPr>
                <w:rFonts w:ascii="Rockwell" w:hAnsi="Rockwell"/>
                <w:sz w:val="20"/>
                <w:szCs w:val="20"/>
              </w:rPr>
              <w:t>Barnen</w:t>
            </w:r>
            <w:proofErr w:type="spellEnd"/>
            <w:r w:rsidRPr="00A43C04">
              <w:rPr>
                <w:rFonts w:ascii="Rockwell" w:hAnsi="Rockwell"/>
                <w:sz w:val="20"/>
                <w:szCs w:val="20"/>
              </w:rPr>
              <w:t>, 1997, pp.59-66.</w:t>
            </w:r>
          </w:p>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 xml:space="preserve">Childhood and Child Development – Prof. </w:t>
            </w:r>
            <w:proofErr w:type="spellStart"/>
            <w:r w:rsidRPr="00A43C04">
              <w:rPr>
                <w:rFonts w:ascii="Rockwell" w:hAnsi="Rockwell"/>
                <w:sz w:val="20"/>
                <w:szCs w:val="20"/>
              </w:rPr>
              <w:t>Nittaya</w:t>
            </w:r>
            <w:proofErr w:type="spellEnd"/>
            <w:r w:rsidRPr="00A43C04">
              <w:rPr>
                <w:rFonts w:ascii="Rockwell" w:hAnsi="Rockwell"/>
                <w:sz w:val="20"/>
                <w:szCs w:val="20"/>
              </w:rPr>
              <w:t xml:space="preserve"> </w:t>
            </w:r>
            <w:proofErr w:type="spellStart"/>
            <w:r w:rsidRPr="00A43C04">
              <w:rPr>
                <w:rFonts w:ascii="Rockwell" w:hAnsi="Rockwell"/>
                <w:sz w:val="20"/>
                <w:szCs w:val="20"/>
              </w:rPr>
              <w:t>Kotchabhakdi</w:t>
            </w:r>
            <w:proofErr w:type="spellEnd"/>
            <w:r w:rsidRPr="00A43C04">
              <w:rPr>
                <w:rFonts w:ascii="Rockwell" w:hAnsi="Rockwell"/>
                <w:sz w:val="20"/>
                <w:szCs w:val="20"/>
              </w:rPr>
              <w:t xml:space="preserve"> in “Child-Centred Policies and Programmes for Working Children – International Save the Children Alliance Workshop Report, September 1999, Bangkok, pp. 36-46.</w:t>
            </w:r>
          </w:p>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 xml:space="preserve">Policy Framework on Children’s Rights – Martha Santos </w:t>
            </w:r>
            <w:proofErr w:type="spellStart"/>
            <w:r w:rsidRPr="00A43C04">
              <w:rPr>
                <w:rFonts w:ascii="Rockwell" w:hAnsi="Rockwell"/>
                <w:sz w:val="20"/>
                <w:szCs w:val="20"/>
              </w:rPr>
              <w:t>Pais</w:t>
            </w:r>
            <w:proofErr w:type="spellEnd"/>
            <w:r w:rsidRPr="00A43C04">
              <w:rPr>
                <w:rFonts w:ascii="Rockwell" w:hAnsi="Rockwell"/>
                <w:sz w:val="20"/>
                <w:szCs w:val="20"/>
              </w:rPr>
              <w:t>, UNICEF, New York, 1998</w:t>
            </w:r>
          </w:p>
          <w:p w:rsidR="00AE3C6E" w:rsidRPr="00A43C04" w:rsidRDefault="00FB07E9" w:rsidP="0044687A">
            <w:pPr>
              <w:numPr>
                <w:ilvl w:val="0"/>
                <w:numId w:val="18"/>
              </w:numPr>
              <w:jc w:val="both"/>
              <w:rPr>
                <w:rFonts w:ascii="Rockwell" w:hAnsi="Rockwell"/>
                <w:sz w:val="20"/>
                <w:szCs w:val="20"/>
              </w:rPr>
            </w:pPr>
            <w:r w:rsidRPr="00A43C04">
              <w:rPr>
                <w:rFonts w:ascii="Rockwell" w:hAnsi="Rockwell"/>
                <w:sz w:val="20"/>
                <w:szCs w:val="20"/>
              </w:rPr>
              <w:t xml:space="preserve">Child-Focused </w:t>
            </w:r>
            <w:proofErr w:type="gramStart"/>
            <w:r w:rsidRPr="00A43C04">
              <w:rPr>
                <w:rFonts w:ascii="Rockwell" w:hAnsi="Rockwell"/>
                <w:sz w:val="20"/>
                <w:szCs w:val="20"/>
              </w:rPr>
              <w:t>Development :</w:t>
            </w:r>
            <w:proofErr w:type="gramEnd"/>
            <w:r w:rsidRPr="00A43C04">
              <w:rPr>
                <w:rFonts w:ascii="Rockwell" w:hAnsi="Rockwell"/>
                <w:sz w:val="20"/>
                <w:szCs w:val="20"/>
              </w:rPr>
              <w:t xml:space="preserve"> An Introduction : Joachim </w:t>
            </w:r>
            <w:proofErr w:type="spellStart"/>
            <w:r w:rsidRPr="00A43C04">
              <w:rPr>
                <w:rFonts w:ascii="Rockwell" w:hAnsi="Rockwell"/>
                <w:sz w:val="20"/>
                <w:szCs w:val="20"/>
              </w:rPr>
              <w:t>Thies</w:t>
            </w:r>
            <w:proofErr w:type="spellEnd"/>
            <w:r w:rsidRPr="00A43C04">
              <w:rPr>
                <w:rFonts w:ascii="Rockwell" w:hAnsi="Rockwell"/>
                <w:sz w:val="20"/>
                <w:szCs w:val="20"/>
              </w:rPr>
              <w:t xml:space="preserve"> (SEAPRO Documentation Series, Briefing Paper No.2, Bangkok, May 1996)</w:t>
            </w:r>
          </w:p>
        </w:tc>
      </w:tr>
      <w:tr w:rsidR="009D45DF" w:rsidRPr="00A43C04" w:rsidTr="005414B5">
        <w:tc>
          <w:tcPr>
            <w:tcW w:w="1129" w:type="dxa"/>
          </w:tcPr>
          <w:p w:rsidR="00AE3C6E" w:rsidRPr="00A43C04" w:rsidRDefault="009D45DF" w:rsidP="003F28DD">
            <w:pPr>
              <w:jc w:val="both"/>
              <w:rPr>
                <w:rFonts w:ascii="Rockwell" w:hAnsi="Rockwell"/>
                <w:sz w:val="20"/>
                <w:szCs w:val="20"/>
              </w:rPr>
            </w:pPr>
            <w:r w:rsidRPr="00A43C04">
              <w:rPr>
                <w:rFonts w:ascii="Rockwell" w:hAnsi="Rockwell"/>
                <w:sz w:val="20"/>
                <w:szCs w:val="20"/>
              </w:rPr>
              <w:lastRenderedPageBreak/>
              <w:t>2</w:t>
            </w:r>
          </w:p>
        </w:tc>
        <w:tc>
          <w:tcPr>
            <w:tcW w:w="1418" w:type="dxa"/>
          </w:tcPr>
          <w:p w:rsidR="00AE3C6E" w:rsidRPr="00A43C04" w:rsidRDefault="00152A98" w:rsidP="003F28DD">
            <w:pPr>
              <w:jc w:val="both"/>
              <w:rPr>
                <w:rFonts w:ascii="Rockwell" w:hAnsi="Rockwell"/>
                <w:sz w:val="20"/>
                <w:szCs w:val="20"/>
              </w:rPr>
            </w:pPr>
            <w:r>
              <w:rPr>
                <w:rFonts w:ascii="Rockwell" w:hAnsi="Rockwell"/>
                <w:sz w:val="20"/>
                <w:szCs w:val="20"/>
              </w:rPr>
              <w:t>Wed 22 August</w:t>
            </w:r>
          </w:p>
        </w:tc>
        <w:tc>
          <w:tcPr>
            <w:tcW w:w="3402" w:type="dxa"/>
          </w:tcPr>
          <w:p w:rsidR="00A43C04" w:rsidRPr="00357FC2" w:rsidRDefault="00A43C04" w:rsidP="00A43C04">
            <w:pPr>
              <w:rPr>
                <w:rFonts w:ascii="Rockwell" w:hAnsi="Rockwell"/>
                <w:b/>
                <w:i/>
                <w:iCs/>
                <w:sz w:val="20"/>
                <w:szCs w:val="20"/>
                <w:lang w:val="en-US"/>
              </w:rPr>
            </w:pPr>
            <w:r w:rsidRPr="00357FC2">
              <w:rPr>
                <w:rFonts w:ascii="Rockwell" w:hAnsi="Rockwell"/>
                <w:b/>
                <w:i/>
                <w:iCs/>
                <w:sz w:val="20"/>
                <w:szCs w:val="20"/>
                <w:lang w:val="en-US"/>
              </w:rPr>
              <w:t>The United Nations Convention on the Rights of the Child (UN-CRC)</w:t>
            </w:r>
          </w:p>
          <w:p w:rsidR="00A43C04" w:rsidRPr="00357FC2" w:rsidRDefault="00A43C04" w:rsidP="00A43C04">
            <w:pPr>
              <w:rPr>
                <w:rFonts w:ascii="Rockwell" w:hAnsi="Rockwell"/>
                <w:b/>
                <w:i/>
                <w:iCs/>
                <w:sz w:val="20"/>
                <w:szCs w:val="20"/>
                <w:lang w:val="en-US"/>
              </w:rPr>
            </w:pPr>
          </w:p>
          <w:p w:rsidR="00D72DA3" w:rsidRPr="00357FC2" w:rsidRDefault="00D72DA3" w:rsidP="00D72DA3">
            <w:pPr>
              <w:rPr>
                <w:rFonts w:ascii="Rockwell" w:hAnsi="Rockwell"/>
                <w:i/>
                <w:iCs/>
                <w:sz w:val="20"/>
                <w:szCs w:val="20"/>
                <w:lang w:val="en-US"/>
              </w:rPr>
            </w:pPr>
            <w:r w:rsidRPr="00357FC2">
              <w:rPr>
                <w:rFonts w:ascii="Rockwell" w:hAnsi="Rockwell"/>
                <w:i/>
                <w:iCs/>
                <w:sz w:val="20"/>
                <w:szCs w:val="20"/>
                <w:lang w:val="en-US"/>
              </w:rPr>
              <w:t xml:space="preserve">The class will look at the history, achievements and challenges of the most widely ratified treaty in the world – the Convention on the Rights of the Child (CRC). It will examine why children need to be looked after differently to adults and how they have special rights. Students will understand the different key provisions within the Convention – and it’s three Optional Protocols – and how governments should to work towards achieving all the necessary standards. Other supporting mechanisms such as the role of the Committee on the Rights of the Child will also be discussed. </w:t>
            </w:r>
          </w:p>
          <w:p w:rsidR="00D72DA3" w:rsidRPr="00357FC2" w:rsidRDefault="00D72DA3" w:rsidP="00D72DA3">
            <w:pPr>
              <w:rPr>
                <w:rFonts w:ascii="Rockwell" w:hAnsi="Rockwell"/>
                <w:i/>
                <w:iCs/>
                <w:sz w:val="20"/>
                <w:szCs w:val="20"/>
                <w:lang w:val="en-US"/>
              </w:rPr>
            </w:pPr>
          </w:p>
          <w:p w:rsidR="00D72DA3" w:rsidRPr="00357FC2" w:rsidRDefault="00D72DA3" w:rsidP="00D72DA3">
            <w:pPr>
              <w:rPr>
                <w:rFonts w:ascii="Rockwell" w:hAnsi="Rockwell"/>
                <w:i/>
                <w:iCs/>
                <w:sz w:val="20"/>
                <w:szCs w:val="20"/>
                <w:lang w:val="en-US"/>
              </w:rPr>
            </w:pPr>
            <w:r w:rsidRPr="00357FC2">
              <w:rPr>
                <w:rFonts w:ascii="Rockwell" w:hAnsi="Rockwell"/>
                <w:i/>
                <w:iCs/>
                <w:sz w:val="20"/>
                <w:szCs w:val="20"/>
                <w:lang w:val="en-US"/>
              </w:rPr>
              <w:t xml:space="preserve">How the Convention has transformed the way children are viewed and treated will be debated in the class. We will discuss how it has influenced international and national legislation, policy, </w:t>
            </w:r>
            <w:proofErr w:type="spellStart"/>
            <w:r w:rsidRPr="00357FC2">
              <w:rPr>
                <w:rFonts w:ascii="Rockwell" w:hAnsi="Rockwell"/>
                <w:i/>
                <w:iCs/>
                <w:sz w:val="20"/>
                <w:szCs w:val="20"/>
                <w:lang w:val="en-US"/>
              </w:rPr>
              <w:t>programmes</w:t>
            </w:r>
            <w:proofErr w:type="spellEnd"/>
            <w:r w:rsidRPr="00357FC2">
              <w:rPr>
                <w:rFonts w:ascii="Rockwell" w:hAnsi="Rockwell"/>
                <w:i/>
                <w:iCs/>
                <w:sz w:val="20"/>
                <w:szCs w:val="20"/>
                <w:lang w:val="en-US"/>
              </w:rPr>
              <w:t xml:space="preserve">, communities, families and individuals. However, </w:t>
            </w:r>
            <w:proofErr w:type="gramStart"/>
            <w:r w:rsidRPr="00357FC2">
              <w:rPr>
                <w:rFonts w:ascii="Rockwell" w:hAnsi="Rockwell"/>
                <w:i/>
                <w:iCs/>
                <w:sz w:val="20"/>
                <w:szCs w:val="20"/>
                <w:lang w:val="en-US"/>
              </w:rPr>
              <w:t>In</w:t>
            </w:r>
            <w:proofErr w:type="gramEnd"/>
            <w:r w:rsidRPr="00357FC2">
              <w:rPr>
                <w:rFonts w:ascii="Rockwell" w:hAnsi="Rockwell"/>
                <w:i/>
                <w:iCs/>
                <w:sz w:val="20"/>
                <w:szCs w:val="20"/>
                <w:lang w:val="en-US"/>
              </w:rPr>
              <w:t xml:space="preserve"> spite of the many overall gains, we will also recognize that there are still children who have fallen behind. Old challenges are combining with new problems to deprive many children of their rights and some examples will be </w:t>
            </w:r>
            <w:r w:rsidRPr="00357FC2">
              <w:rPr>
                <w:rFonts w:ascii="Rockwell" w:hAnsi="Rockwell"/>
                <w:i/>
                <w:iCs/>
                <w:sz w:val="20"/>
                <w:szCs w:val="20"/>
                <w:lang w:val="en-US"/>
              </w:rPr>
              <w:lastRenderedPageBreak/>
              <w:t xml:space="preserve">highlighted. The class – which will be </w:t>
            </w:r>
            <w:proofErr w:type="gramStart"/>
            <w:r w:rsidRPr="00357FC2">
              <w:rPr>
                <w:rFonts w:ascii="Rockwell" w:hAnsi="Rockwell"/>
                <w:i/>
                <w:iCs/>
                <w:sz w:val="20"/>
                <w:szCs w:val="20"/>
                <w:lang w:val="en-US"/>
              </w:rPr>
              <w:t>interactive</w:t>
            </w:r>
            <w:proofErr w:type="gramEnd"/>
            <w:r w:rsidRPr="00357FC2">
              <w:rPr>
                <w:rFonts w:ascii="Rockwell" w:hAnsi="Rockwell"/>
                <w:i/>
                <w:iCs/>
                <w:sz w:val="20"/>
                <w:szCs w:val="20"/>
                <w:lang w:val="en-US"/>
              </w:rPr>
              <w:t xml:space="preserve"> so students should be prepared to share their ideas - will end with a snapshot look at the CRC within ASEAN. </w:t>
            </w:r>
          </w:p>
          <w:p w:rsidR="00AE3C6E" w:rsidRPr="00357FC2" w:rsidRDefault="00AE3C6E" w:rsidP="00D72DA3">
            <w:pPr>
              <w:rPr>
                <w:rFonts w:ascii="Rockwell" w:hAnsi="Rockwell"/>
                <w:i/>
                <w:iCs/>
                <w:sz w:val="20"/>
                <w:szCs w:val="20"/>
                <w:lang w:val="en-US"/>
              </w:rPr>
            </w:pPr>
          </w:p>
        </w:tc>
        <w:tc>
          <w:tcPr>
            <w:tcW w:w="2551" w:type="dxa"/>
          </w:tcPr>
          <w:p w:rsidR="00AE3C6E" w:rsidRPr="00FD23D1" w:rsidRDefault="00FD23D1" w:rsidP="003F28DD">
            <w:pPr>
              <w:jc w:val="both"/>
              <w:rPr>
                <w:rFonts w:ascii="Rockwell" w:hAnsi="Rockwell"/>
                <w:color w:val="FF0000"/>
                <w:sz w:val="20"/>
                <w:szCs w:val="20"/>
              </w:rPr>
            </w:pPr>
            <w:proofErr w:type="spellStart"/>
            <w:r>
              <w:rPr>
                <w:rFonts w:ascii="Rockwell" w:hAnsi="Rockwell"/>
                <w:sz w:val="20"/>
                <w:szCs w:val="20"/>
              </w:rPr>
              <w:lastRenderedPageBreak/>
              <w:t>Dr.</w:t>
            </w:r>
            <w:proofErr w:type="spellEnd"/>
            <w:r>
              <w:rPr>
                <w:rFonts w:ascii="Rockwell" w:hAnsi="Rockwell"/>
                <w:sz w:val="20"/>
                <w:szCs w:val="20"/>
              </w:rPr>
              <w:t xml:space="preserve"> Mark Capaldi, Human Rights and Peace Studies Programme, Mahidol University, </w:t>
            </w:r>
            <w:proofErr w:type="spellStart"/>
            <w:r>
              <w:rPr>
                <w:rFonts w:ascii="Rockwell" w:hAnsi="Rockwell"/>
                <w:sz w:val="20"/>
                <w:szCs w:val="20"/>
              </w:rPr>
              <w:t>Salaya</w:t>
            </w:r>
            <w:proofErr w:type="spellEnd"/>
          </w:p>
        </w:tc>
        <w:tc>
          <w:tcPr>
            <w:tcW w:w="5448" w:type="dxa"/>
          </w:tcPr>
          <w:p w:rsidR="00A43C04" w:rsidRPr="00A43C04" w:rsidRDefault="00A43C04" w:rsidP="00A43C04">
            <w:pPr>
              <w:numPr>
                <w:ilvl w:val="0"/>
                <w:numId w:val="18"/>
              </w:numPr>
              <w:rPr>
                <w:rFonts w:ascii="Rockwell" w:hAnsi="Rockwell"/>
                <w:color w:val="1F497D"/>
                <w:sz w:val="20"/>
                <w:szCs w:val="20"/>
                <w:lang w:val="en-US"/>
              </w:rPr>
            </w:pPr>
            <w:r w:rsidRPr="00A43C04">
              <w:rPr>
                <w:rFonts w:ascii="Rockwell" w:hAnsi="Rockwell"/>
                <w:sz w:val="20"/>
                <w:szCs w:val="20"/>
                <w:lang w:val="en-US"/>
              </w:rPr>
              <w:t xml:space="preserve">The Rights of the Child (Fact Sheet No.10 – Rev.1. OHCHR) available at: </w:t>
            </w:r>
            <w:hyperlink r:id="rId8" w:history="1">
              <w:r w:rsidRPr="00A43C04">
                <w:rPr>
                  <w:rStyle w:val="Hyperlink"/>
                  <w:rFonts w:ascii="Rockwell" w:hAnsi="Rockwell"/>
                  <w:sz w:val="20"/>
                  <w:szCs w:val="20"/>
                  <w:lang w:val="en-US"/>
                </w:rPr>
                <w:t>http://www.ohchr.org/Documents/Publications/FactSheet10rev.1en.pdf</w:t>
              </w:r>
            </w:hyperlink>
          </w:p>
          <w:p w:rsidR="00A43C04" w:rsidRPr="00A43C04" w:rsidRDefault="00A43C04" w:rsidP="00A43C04">
            <w:pPr>
              <w:numPr>
                <w:ilvl w:val="0"/>
                <w:numId w:val="18"/>
              </w:numPr>
              <w:rPr>
                <w:rFonts w:ascii="Rockwell" w:hAnsi="Rockwell"/>
                <w:color w:val="1F497D"/>
                <w:sz w:val="20"/>
                <w:szCs w:val="20"/>
                <w:lang w:val="en-US"/>
              </w:rPr>
            </w:pPr>
            <w:r w:rsidRPr="00A43C04">
              <w:rPr>
                <w:rFonts w:ascii="Rockwell" w:hAnsi="Rockwell"/>
                <w:sz w:val="20"/>
                <w:szCs w:val="20"/>
                <w:lang w:val="en-US"/>
              </w:rPr>
              <w:t xml:space="preserve">A summary of the rights under the Convention on the Rights of the Child (Fact sheet, UNICEF) available at: </w:t>
            </w:r>
            <w:hyperlink r:id="rId9" w:history="1">
              <w:r w:rsidRPr="00A43C04">
                <w:rPr>
                  <w:rStyle w:val="Hyperlink"/>
                  <w:rFonts w:ascii="Rockwell" w:hAnsi="Rockwell"/>
                  <w:sz w:val="20"/>
                  <w:szCs w:val="20"/>
                  <w:lang w:val="en-US"/>
                </w:rPr>
                <w:t>https://www.unicef.org/crc/files/Rights_overview.pdf</w:t>
              </w:r>
            </w:hyperlink>
          </w:p>
          <w:p w:rsidR="00A43C04" w:rsidRPr="00A43C04" w:rsidRDefault="00A43C04" w:rsidP="00A43C04">
            <w:pPr>
              <w:numPr>
                <w:ilvl w:val="0"/>
                <w:numId w:val="18"/>
              </w:numPr>
              <w:rPr>
                <w:rFonts w:ascii="Rockwell" w:hAnsi="Rockwell"/>
                <w:color w:val="1F497D"/>
                <w:sz w:val="20"/>
                <w:szCs w:val="20"/>
                <w:lang w:val="en-US"/>
              </w:rPr>
            </w:pPr>
            <w:r w:rsidRPr="00A43C04">
              <w:rPr>
                <w:rFonts w:ascii="Rockwell" w:hAnsi="Rockwell"/>
                <w:sz w:val="20"/>
                <w:szCs w:val="20"/>
                <w:lang w:val="en-US"/>
              </w:rPr>
              <w:t xml:space="preserve">The Optional Protocol on the sale of children, child prostitution and child pornography (Legal Fact sheet, ECPAT International), available at: </w:t>
            </w:r>
            <w:hyperlink r:id="rId10" w:history="1">
              <w:r w:rsidRPr="00A43C04">
                <w:rPr>
                  <w:rStyle w:val="Hyperlink"/>
                  <w:rFonts w:ascii="Rockwell" w:hAnsi="Rockwell"/>
                  <w:sz w:val="20"/>
                  <w:szCs w:val="20"/>
                  <w:lang w:val="en-US"/>
                </w:rPr>
                <w:t>http://www.ecpat.org/wp-content/uploads/2016/04/Legal-Factsheet-CRC-OPSC.pdf</w:t>
              </w:r>
            </w:hyperlink>
          </w:p>
          <w:p w:rsidR="00A43C04" w:rsidRPr="00A43C04" w:rsidRDefault="00A43C04" w:rsidP="00A43C04">
            <w:pPr>
              <w:numPr>
                <w:ilvl w:val="0"/>
                <w:numId w:val="18"/>
              </w:numPr>
              <w:rPr>
                <w:rFonts w:ascii="Rockwell" w:hAnsi="Rockwell"/>
                <w:color w:val="1F497D"/>
                <w:sz w:val="20"/>
                <w:szCs w:val="20"/>
                <w:lang w:val="en-US"/>
              </w:rPr>
            </w:pPr>
            <w:r w:rsidRPr="00A43C04">
              <w:rPr>
                <w:rFonts w:ascii="Rockwell" w:hAnsi="Rockwell"/>
                <w:sz w:val="20"/>
                <w:szCs w:val="20"/>
                <w:lang w:val="en-US"/>
              </w:rPr>
              <w:t xml:space="preserve">Guide to the Optional Protocol on the involvement of children in armed conflict (UNICEF,2003), available at: </w:t>
            </w:r>
            <w:hyperlink r:id="rId11" w:history="1">
              <w:r w:rsidRPr="00A43C04">
                <w:rPr>
                  <w:rStyle w:val="Hyperlink"/>
                  <w:rFonts w:ascii="Rockwell" w:hAnsi="Rockwell"/>
                  <w:sz w:val="20"/>
                  <w:szCs w:val="20"/>
                  <w:lang w:val="en-US"/>
                </w:rPr>
                <w:t>https://www.unicef.org/publications/files/option_protocol_conflict.pdf</w:t>
              </w:r>
            </w:hyperlink>
          </w:p>
          <w:p w:rsidR="00A43C04" w:rsidRPr="00A43C04" w:rsidRDefault="00A43C04" w:rsidP="00A43C04">
            <w:pPr>
              <w:numPr>
                <w:ilvl w:val="0"/>
                <w:numId w:val="18"/>
              </w:numPr>
              <w:rPr>
                <w:rFonts w:ascii="Rockwell" w:hAnsi="Rockwell"/>
                <w:color w:val="1F497D"/>
                <w:sz w:val="20"/>
                <w:szCs w:val="20"/>
                <w:lang w:val="en-US"/>
              </w:rPr>
            </w:pPr>
            <w:r w:rsidRPr="00A43C04">
              <w:rPr>
                <w:rFonts w:ascii="Rockwell" w:hAnsi="Rockwell"/>
                <w:sz w:val="20"/>
                <w:szCs w:val="20"/>
                <w:lang w:val="en-US"/>
              </w:rPr>
              <w:t>Information Pack about the Optional Protocol to the Convention on the Rights of the Child on a Communication Procedure (</w:t>
            </w:r>
            <w:proofErr w:type="spellStart"/>
            <w:r w:rsidRPr="00A43C04">
              <w:rPr>
                <w:rFonts w:ascii="Rockwell" w:hAnsi="Rockwell"/>
                <w:sz w:val="20"/>
                <w:szCs w:val="20"/>
                <w:lang w:val="en-US"/>
              </w:rPr>
              <w:t>ChildRightsConnect</w:t>
            </w:r>
            <w:proofErr w:type="spellEnd"/>
            <w:r w:rsidRPr="00A43C04">
              <w:rPr>
                <w:rFonts w:ascii="Rockwell" w:hAnsi="Rockwell"/>
                <w:sz w:val="20"/>
                <w:szCs w:val="20"/>
                <w:lang w:val="en-US"/>
              </w:rPr>
              <w:t xml:space="preserve">, 2014), available at: </w:t>
            </w:r>
            <w:hyperlink r:id="rId12" w:history="1">
              <w:r w:rsidRPr="00A43C04">
                <w:rPr>
                  <w:rStyle w:val="Hyperlink"/>
                  <w:rFonts w:ascii="Rockwell" w:hAnsi="Rockwell"/>
                  <w:sz w:val="20"/>
                  <w:szCs w:val="20"/>
                  <w:lang w:val="en-US"/>
                </w:rPr>
                <w:t>http://ratifyop3crc.org/wp-content/uploads/2014/06/CRC_OP3_info_pack_web.pdf</w:t>
              </w:r>
            </w:hyperlink>
          </w:p>
          <w:p w:rsidR="00AE3C6E" w:rsidRPr="00A43C04" w:rsidRDefault="00AE3C6E" w:rsidP="00D22B01">
            <w:pPr>
              <w:overflowPunct w:val="0"/>
              <w:autoSpaceDE w:val="0"/>
              <w:autoSpaceDN w:val="0"/>
              <w:adjustRightInd w:val="0"/>
              <w:ind w:left="720"/>
              <w:jc w:val="both"/>
              <w:textAlignment w:val="baseline"/>
              <w:rPr>
                <w:rFonts w:ascii="Rockwell" w:hAnsi="Rockwell"/>
                <w:sz w:val="20"/>
                <w:szCs w:val="20"/>
              </w:rPr>
            </w:pPr>
          </w:p>
        </w:tc>
      </w:tr>
      <w:tr w:rsidR="009D45DF" w:rsidRPr="00A43C04" w:rsidTr="005414B5">
        <w:tc>
          <w:tcPr>
            <w:tcW w:w="1129" w:type="dxa"/>
          </w:tcPr>
          <w:p w:rsidR="00AE3C6E" w:rsidRPr="00A43C04" w:rsidRDefault="009D45DF" w:rsidP="003F28DD">
            <w:pPr>
              <w:jc w:val="both"/>
              <w:rPr>
                <w:rFonts w:ascii="Rockwell" w:hAnsi="Rockwell"/>
                <w:sz w:val="20"/>
                <w:szCs w:val="20"/>
              </w:rPr>
            </w:pPr>
            <w:r w:rsidRPr="00A43C04">
              <w:rPr>
                <w:rFonts w:ascii="Rockwell" w:hAnsi="Rockwell"/>
                <w:sz w:val="20"/>
                <w:szCs w:val="20"/>
              </w:rPr>
              <w:lastRenderedPageBreak/>
              <w:t>3</w:t>
            </w:r>
          </w:p>
        </w:tc>
        <w:tc>
          <w:tcPr>
            <w:tcW w:w="1418" w:type="dxa"/>
          </w:tcPr>
          <w:p w:rsidR="00AE3C6E" w:rsidRPr="00A43C04" w:rsidRDefault="00152A98" w:rsidP="003F28DD">
            <w:pPr>
              <w:jc w:val="both"/>
              <w:rPr>
                <w:rFonts w:ascii="Rockwell" w:hAnsi="Rockwell"/>
                <w:sz w:val="20"/>
                <w:szCs w:val="20"/>
              </w:rPr>
            </w:pPr>
            <w:r>
              <w:rPr>
                <w:rFonts w:ascii="Rockwell" w:hAnsi="Rockwell"/>
                <w:sz w:val="20"/>
                <w:szCs w:val="20"/>
              </w:rPr>
              <w:t xml:space="preserve">Wed </w:t>
            </w:r>
            <w:r w:rsidR="006155BF">
              <w:rPr>
                <w:rFonts w:ascii="Rockwell" w:hAnsi="Rockwell"/>
                <w:sz w:val="20"/>
                <w:szCs w:val="20"/>
              </w:rPr>
              <w:t>29 August</w:t>
            </w:r>
          </w:p>
        </w:tc>
        <w:tc>
          <w:tcPr>
            <w:tcW w:w="3402" w:type="dxa"/>
          </w:tcPr>
          <w:p w:rsidR="00640546" w:rsidRPr="00A43C04" w:rsidRDefault="00640546" w:rsidP="00640546">
            <w:pPr>
              <w:jc w:val="both"/>
              <w:rPr>
                <w:rFonts w:ascii="Rockwell" w:hAnsi="Rockwell"/>
                <w:b/>
                <w:sz w:val="20"/>
                <w:szCs w:val="20"/>
              </w:rPr>
            </w:pPr>
            <w:r w:rsidRPr="00A43C04">
              <w:rPr>
                <w:rFonts w:ascii="Rockwell" w:hAnsi="Rockwell"/>
                <w:b/>
                <w:sz w:val="20"/>
                <w:szCs w:val="20"/>
              </w:rPr>
              <w:t>Children’s Rights as Human Rights</w:t>
            </w:r>
          </w:p>
          <w:p w:rsidR="00640546" w:rsidRPr="00A43C04" w:rsidRDefault="00640546" w:rsidP="00640546">
            <w:pPr>
              <w:jc w:val="both"/>
              <w:rPr>
                <w:rFonts w:ascii="Rockwell" w:hAnsi="Rockwell"/>
                <w:b/>
                <w:sz w:val="20"/>
                <w:szCs w:val="20"/>
              </w:rPr>
            </w:pPr>
          </w:p>
          <w:p w:rsidR="00640546" w:rsidRPr="00A43C04" w:rsidRDefault="00640546" w:rsidP="00640546">
            <w:pPr>
              <w:jc w:val="both"/>
              <w:rPr>
                <w:rFonts w:ascii="Rockwell" w:hAnsi="Rockwell"/>
                <w:i/>
                <w:sz w:val="20"/>
                <w:szCs w:val="20"/>
              </w:rPr>
            </w:pPr>
            <w:r w:rsidRPr="00A43C04">
              <w:rPr>
                <w:rFonts w:ascii="Rockwell" w:hAnsi="Rockwell"/>
                <w:i/>
                <w:sz w:val="20"/>
                <w:szCs w:val="20"/>
              </w:rPr>
              <w:t xml:space="preserve">This lecture will discuss the evolution of the concept of “rights” of children against the backdrop of international human rights. It seeks to distinguish between “needs” and “rights” and the relationship between child rights and other human rights treaties/instruments. It will also </w:t>
            </w:r>
            <w:proofErr w:type="gramStart"/>
            <w:r w:rsidRPr="00A43C04">
              <w:rPr>
                <w:rFonts w:ascii="Rockwell" w:hAnsi="Rockwell"/>
                <w:i/>
                <w:sz w:val="20"/>
                <w:szCs w:val="20"/>
              </w:rPr>
              <w:t>provide an introduction to</w:t>
            </w:r>
            <w:proofErr w:type="gramEnd"/>
            <w:r w:rsidRPr="00A43C04">
              <w:rPr>
                <w:rFonts w:ascii="Rockwell" w:hAnsi="Rockwell"/>
                <w:i/>
                <w:sz w:val="20"/>
                <w:szCs w:val="20"/>
              </w:rPr>
              <w:t xml:space="preserve"> the “human rights-based approach” to programming.</w:t>
            </w:r>
          </w:p>
          <w:p w:rsidR="00640546" w:rsidRPr="00A43C04" w:rsidRDefault="00640546" w:rsidP="00FB07E9">
            <w:pPr>
              <w:pStyle w:val="ListParagraph"/>
              <w:ind w:left="0"/>
              <w:jc w:val="both"/>
              <w:rPr>
                <w:rFonts w:ascii="Rockwell" w:hAnsi="Rockwell"/>
                <w:i/>
                <w:sz w:val="20"/>
                <w:szCs w:val="20"/>
              </w:rPr>
            </w:pPr>
          </w:p>
        </w:tc>
        <w:tc>
          <w:tcPr>
            <w:tcW w:w="2551" w:type="dxa"/>
          </w:tcPr>
          <w:p w:rsidR="00AE3C6E" w:rsidRPr="00A43C04" w:rsidRDefault="00640546" w:rsidP="003F28DD">
            <w:pPr>
              <w:jc w:val="both"/>
              <w:rPr>
                <w:rFonts w:ascii="Rockwell" w:hAnsi="Rockwell"/>
                <w:sz w:val="20"/>
                <w:szCs w:val="20"/>
              </w:rPr>
            </w:pPr>
            <w:proofErr w:type="spellStart"/>
            <w:r w:rsidRPr="00A43C04">
              <w:rPr>
                <w:rFonts w:ascii="Rockwell" w:hAnsi="Rockwell"/>
                <w:sz w:val="20"/>
                <w:szCs w:val="20"/>
              </w:rPr>
              <w:t>Dr.</w:t>
            </w:r>
            <w:proofErr w:type="spellEnd"/>
            <w:r w:rsidRPr="00A43C04">
              <w:rPr>
                <w:rFonts w:ascii="Rockwell" w:hAnsi="Rockwell"/>
                <w:sz w:val="20"/>
                <w:szCs w:val="20"/>
              </w:rPr>
              <w:t xml:space="preserve"> Victor Karunan</w:t>
            </w:r>
          </w:p>
        </w:tc>
        <w:tc>
          <w:tcPr>
            <w:tcW w:w="5448" w:type="dxa"/>
          </w:tcPr>
          <w:p w:rsidR="00640546" w:rsidRPr="00A43C04" w:rsidRDefault="00640546" w:rsidP="00640546">
            <w:pPr>
              <w:numPr>
                <w:ilvl w:val="0"/>
                <w:numId w:val="18"/>
              </w:numPr>
              <w:jc w:val="both"/>
              <w:rPr>
                <w:rFonts w:ascii="Rockwell" w:hAnsi="Rockwell"/>
                <w:sz w:val="20"/>
                <w:szCs w:val="20"/>
              </w:rPr>
            </w:pPr>
            <w:r w:rsidRPr="00A43C04">
              <w:rPr>
                <w:rFonts w:ascii="Rockwell" w:hAnsi="Rockwell"/>
                <w:sz w:val="20"/>
                <w:szCs w:val="20"/>
              </w:rPr>
              <w:t>The Convention in the wider Human Rights Context (Factsheet No.3.5, International Save the Children Alliance CRC Training Kit, London, 1998)</w:t>
            </w:r>
          </w:p>
          <w:p w:rsidR="00640546" w:rsidRPr="00A43C04" w:rsidRDefault="00640546" w:rsidP="00640546">
            <w:pPr>
              <w:numPr>
                <w:ilvl w:val="0"/>
                <w:numId w:val="18"/>
              </w:numPr>
              <w:overflowPunct w:val="0"/>
              <w:autoSpaceDE w:val="0"/>
              <w:autoSpaceDN w:val="0"/>
              <w:adjustRightInd w:val="0"/>
              <w:jc w:val="both"/>
              <w:textAlignment w:val="baseline"/>
              <w:rPr>
                <w:rFonts w:ascii="Rockwell" w:eastAsia="Times New Roman" w:hAnsi="Rockwell"/>
                <w:sz w:val="20"/>
                <w:szCs w:val="20"/>
                <w:lang w:val="en-US"/>
              </w:rPr>
            </w:pPr>
            <w:r w:rsidRPr="00A43C04">
              <w:rPr>
                <w:rFonts w:ascii="Rockwell" w:eastAsia="Times New Roman" w:hAnsi="Rockwell"/>
                <w:sz w:val="20"/>
                <w:szCs w:val="20"/>
                <w:lang w:val="en-US"/>
              </w:rPr>
              <w:t>A Brief History of Children’s Rights (Factsheet No.2.1, International Save the Children Alliance CRC Training Kit, London, 1998).</w:t>
            </w:r>
          </w:p>
          <w:p w:rsidR="00640546" w:rsidRPr="00A43C04" w:rsidRDefault="00640546" w:rsidP="00640546">
            <w:pPr>
              <w:numPr>
                <w:ilvl w:val="0"/>
                <w:numId w:val="18"/>
              </w:numPr>
              <w:overflowPunct w:val="0"/>
              <w:autoSpaceDE w:val="0"/>
              <w:autoSpaceDN w:val="0"/>
              <w:adjustRightInd w:val="0"/>
              <w:jc w:val="both"/>
              <w:textAlignment w:val="baseline"/>
              <w:rPr>
                <w:rFonts w:ascii="Rockwell" w:eastAsia="Times New Roman" w:hAnsi="Rockwell"/>
                <w:sz w:val="20"/>
                <w:szCs w:val="20"/>
                <w:lang w:val="en-US"/>
              </w:rPr>
            </w:pPr>
            <w:r w:rsidRPr="00A43C04">
              <w:rPr>
                <w:rFonts w:ascii="Rockwell" w:eastAsia="Times New Roman" w:hAnsi="Rockwell"/>
                <w:sz w:val="20"/>
                <w:szCs w:val="20"/>
                <w:lang w:val="en-US"/>
              </w:rPr>
              <w:t xml:space="preserve">Making a Reality of the Rights of the </w:t>
            </w:r>
            <w:proofErr w:type="gramStart"/>
            <w:r w:rsidRPr="00A43C04">
              <w:rPr>
                <w:rFonts w:ascii="Rockwell" w:eastAsia="Times New Roman" w:hAnsi="Rockwell"/>
                <w:sz w:val="20"/>
                <w:szCs w:val="20"/>
                <w:lang w:val="en-US"/>
              </w:rPr>
              <w:t>Child :</w:t>
            </w:r>
            <w:proofErr w:type="gramEnd"/>
            <w:r w:rsidRPr="00A43C04">
              <w:rPr>
                <w:rFonts w:ascii="Rockwell" w:eastAsia="Times New Roman" w:hAnsi="Rockwell"/>
                <w:sz w:val="20"/>
                <w:szCs w:val="20"/>
                <w:lang w:val="en-US"/>
              </w:rPr>
              <w:t xml:space="preserve"> Thomas </w:t>
            </w:r>
            <w:proofErr w:type="spellStart"/>
            <w:r w:rsidRPr="00A43C04">
              <w:rPr>
                <w:rFonts w:ascii="Rockwell" w:eastAsia="Times New Roman" w:hAnsi="Rockwell"/>
                <w:sz w:val="20"/>
                <w:szCs w:val="20"/>
                <w:lang w:val="en-US"/>
              </w:rPr>
              <w:t>Hammarberg</w:t>
            </w:r>
            <w:proofErr w:type="spellEnd"/>
            <w:r w:rsidRPr="00A43C04">
              <w:rPr>
                <w:rFonts w:ascii="Rockwell" w:eastAsia="Times New Roman" w:hAnsi="Rockwell"/>
                <w:sz w:val="20"/>
                <w:szCs w:val="20"/>
                <w:lang w:val="en-US"/>
              </w:rPr>
              <w:t xml:space="preserve"> (December 1995)</w:t>
            </w:r>
          </w:p>
          <w:p w:rsidR="00640546" w:rsidRPr="00A43C04" w:rsidRDefault="00640546" w:rsidP="00640546">
            <w:pPr>
              <w:numPr>
                <w:ilvl w:val="0"/>
                <w:numId w:val="18"/>
              </w:numPr>
              <w:overflowPunct w:val="0"/>
              <w:autoSpaceDE w:val="0"/>
              <w:autoSpaceDN w:val="0"/>
              <w:adjustRightInd w:val="0"/>
              <w:jc w:val="both"/>
              <w:textAlignment w:val="baseline"/>
              <w:rPr>
                <w:rFonts w:ascii="Rockwell" w:eastAsia="Times New Roman" w:hAnsi="Rockwell"/>
                <w:sz w:val="20"/>
                <w:szCs w:val="20"/>
                <w:lang w:val="en-US"/>
              </w:rPr>
            </w:pPr>
            <w:r w:rsidRPr="00A43C04">
              <w:rPr>
                <w:rFonts w:ascii="Rockwell" w:eastAsia="Times New Roman" w:hAnsi="Rockwell"/>
                <w:sz w:val="20"/>
                <w:szCs w:val="20"/>
                <w:lang w:val="en-US"/>
              </w:rPr>
              <w:t>Chapter 10: Children’s Human Rights – Handbook – Human Rights in Southeast Asia, Mahidol University, 2015.</w:t>
            </w:r>
          </w:p>
          <w:p w:rsidR="00640546" w:rsidRPr="00A43C04" w:rsidRDefault="00640546" w:rsidP="00640546">
            <w:pPr>
              <w:numPr>
                <w:ilvl w:val="0"/>
                <w:numId w:val="18"/>
              </w:numPr>
              <w:jc w:val="both"/>
              <w:rPr>
                <w:rFonts w:ascii="Rockwell" w:hAnsi="Rockwell"/>
                <w:sz w:val="20"/>
                <w:szCs w:val="20"/>
              </w:rPr>
            </w:pPr>
            <w:r w:rsidRPr="00A43C04">
              <w:rPr>
                <w:rFonts w:ascii="Rockwell" w:hAnsi="Rockwell"/>
                <w:sz w:val="20"/>
                <w:szCs w:val="20"/>
              </w:rPr>
              <w:t>The Convention in the wider human rights context – Factsheet 3.5., International Save the Children Alliance CRC Training Kit, London, 1998</w:t>
            </w:r>
          </w:p>
          <w:p w:rsidR="0044687A" w:rsidRPr="00A43C04" w:rsidRDefault="0044687A" w:rsidP="00D22B01">
            <w:pPr>
              <w:ind w:left="720"/>
              <w:jc w:val="both"/>
              <w:rPr>
                <w:rFonts w:ascii="Rockwell" w:hAnsi="Rockwell"/>
                <w:sz w:val="20"/>
                <w:szCs w:val="20"/>
              </w:rPr>
            </w:pPr>
          </w:p>
          <w:p w:rsidR="00AE3C6E" w:rsidRPr="00A43C04" w:rsidRDefault="00AE3C6E" w:rsidP="00FB07E9">
            <w:pPr>
              <w:ind w:left="1003"/>
              <w:jc w:val="both"/>
              <w:rPr>
                <w:rFonts w:ascii="Rockwell" w:hAnsi="Rockwell"/>
                <w:sz w:val="20"/>
                <w:szCs w:val="20"/>
              </w:rPr>
            </w:pPr>
          </w:p>
        </w:tc>
      </w:tr>
      <w:tr w:rsidR="009D45DF" w:rsidRPr="00A43C04" w:rsidTr="005414B5">
        <w:tc>
          <w:tcPr>
            <w:tcW w:w="1129" w:type="dxa"/>
          </w:tcPr>
          <w:p w:rsidR="00AE3C6E" w:rsidRPr="00A43C04" w:rsidRDefault="009D45DF" w:rsidP="003F28DD">
            <w:pPr>
              <w:jc w:val="both"/>
              <w:rPr>
                <w:rFonts w:ascii="Rockwell" w:hAnsi="Rockwell"/>
                <w:sz w:val="20"/>
                <w:szCs w:val="20"/>
              </w:rPr>
            </w:pPr>
            <w:r w:rsidRPr="00A43C04">
              <w:rPr>
                <w:rFonts w:ascii="Rockwell" w:hAnsi="Rockwell"/>
                <w:sz w:val="20"/>
                <w:szCs w:val="20"/>
              </w:rPr>
              <w:t>4</w:t>
            </w:r>
          </w:p>
        </w:tc>
        <w:tc>
          <w:tcPr>
            <w:tcW w:w="1418" w:type="dxa"/>
          </w:tcPr>
          <w:p w:rsidR="00AE3C6E" w:rsidRPr="00A43C04" w:rsidRDefault="00152A98" w:rsidP="00640546">
            <w:pPr>
              <w:pStyle w:val="ListParagraph"/>
              <w:ind w:left="0"/>
              <w:jc w:val="both"/>
              <w:rPr>
                <w:rFonts w:ascii="Rockwell" w:hAnsi="Rockwell"/>
                <w:sz w:val="20"/>
                <w:szCs w:val="20"/>
              </w:rPr>
            </w:pPr>
            <w:r>
              <w:rPr>
                <w:rFonts w:ascii="Rockwell" w:hAnsi="Rockwell"/>
                <w:sz w:val="20"/>
                <w:szCs w:val="20"/>
              </w:rPr>
              <w:t xml:space="preserve">Wed </w:t>
            </w:r>
            <w:r w:rsidR="006155BF">
              <w:rPr>
                <w:rFonts w:ascii="Rockwell" w:hAnsi="Rockwell"/>
                <w:sz w:val="20"/>
                <w:szCs w:val="20"/>
              </w:rPr>
              <w:t>5 September</w:t>
            </w:r>
          </w:p>
        </w:tc>
        <w:tc>
          <w:tcPr>
            <w:tcW w:w="3402" w:type="dxa"/>
          </w:tcPr>
          <w:p w:rsidR="0044687A" w:rsidRPr="00A43C04" w:rsidRDefault="0044687A" w:rsidP="0044687A">
            <w:pPr>
              <w:jc w:val="both"/>
              <w:rPr>
                <w:rFonts w:ascii="Rockwell" w:hAnsi="Rockwell"/>
                <w:b/>
                <w:sz w:val="20"/>
                <w:szCs w:val="20"/>
              </w:rPr>
            </w:pPr>
            <w:r w:rsidRPr="00A43C04">
              <w:rPr>
                <w:rFonts w:ascii="Rockwell" w:hAnsi="Rockwell"/>
                <w:b/>
                <w:sz w:val="20"/>
                <w:szCs w:val="20"/>
              </w:rPr>
              <w:t xml:space="preserve">Key Principles of </w:t>
            </w:r>
            <w:r w:rsidR="00F640D8">
              <w:rPr>
                <w:rFonts w:ascii="Rockwell" w:hAnsi="Rockwell"/>
                <w:b/>
                <w:sz w:val="20"/>
                <w:szCs w:val="20"/>
              </w:rPr>
              <w:t>UN-</w:t>
            </w:r>
            <w:r w:rsidRPr="00A43C04">
              <w:rPr>
                <w:rFonts w:ascii="Rockwell" w:hAnsi="Rockwell"/>
                <w:b/>
                <w:sz w:val="20"/>
                <w:szCs w:val="20"/>
              </w:rPr>
              <w:t>CRC:</w:t>
            </w:r>
          </w:p>
          <w:p w:rsidR="002D466D" w:rsidRPr="00A43C04" w:rsidRDefault="002D466D" w:rsidP="0044687A">
            <w:pPr>
              <w:jc w:val="both"/>
              <w:rPr>
                <w:rFonts w:ascii="Rockwell" w:hAnsi="Rockwell"/>
                <w:b/>
                <w:sz w:val="20"/>
                <w:szCs w:val="20"/>
              </w:rPr>
            </w:pPr>
          </w:p>
          <w:p w:rsidR="002D466D" w:rsidRPr="00A43C04" w:rsidRDefault="002D466D" w:rsidP="0044687A">
            <w:pPr>
              <w:jc w:val="both"/>
              <w:rPr>
                <w:rFonts w:ascii="Rockwell" w:hAnsi="Rockwell"/>
                <w:i/>
                <w:sz w:val="20"/>
                <w:szCs w:val="20"/>
              </w:rPr>
            </w:pPr>
            <w:r w:rsidRPr="00A43C04">
              <w:rPr>
                <w:rFonts w:ascii="Rockwell" w:hAnsi="Rockwell"/>
                <w:i/>
                <w:sz w:val="20"/>
                <w:szCs w:val="20"/>
              </w:rPr>
              <w:t>This lecture will discuss more in detail the concept, relevance and importance of three key principles of the UN-CRC – viz, the “best interests of the child”, “evolving capacities” and “child participation”.</w:t>
            </w:r>
          </w:p>
          <w:p w:rsidR="00AE3C6E" w:rsidRPr="00A43C04" w:rsidRDefault="00AE3C6E" w:rsidP="00FB07E9">
            <w:pPr>
              <w:jc w:val="both"/>
              <w:rPr>
                <w:rFonts w:ascii="Rockwell" w:hAnsi="Rockwell"/>
                <w:sz w:val="20"/>
                <w:szCs w:val="20"/>
              </w:rPr>
            </w:pPr>
          </w:p>
        </w:tc>
        <w:tc>
          <w:tcPr>
            <w:tcW w:w="2551" w:type="dxa"/>
          </w:tcPr>
          <w:p w:rsidR="00AE3C6E" w:rsidRPr="00A43C04" w:rsidRDefault="00640546" w:rsidP="003F28DD">
            <w:pPr>
              <w:jc w:val="both"/>
              <w:rPr>
                <w:rFonts w:ascii="Rockwell" w:hAnsi="Rockwell"/>
                <w:sz w:val="20"/>
                <w:szCs w:val="20"/>
              </w:rPr>
            </w:pPr>
            <w:proofErr w:type="spellStart"/>
            <w:r w:rsidRPr="00A43C04">
              <w:rPr>
                <w:rFonts w:ascii="Rockwell" w:hAnsi="Rockwell"/>
                <w:sz w:val="20"/>
                <w:szCs w:val="20"/>
              </w:rPr>
              <w:t>Dr.</w:t>
            </w:r>
            <w:proofErr w:type="spellEnd"/>
            <w:r w:rsidRPr="00A43C04">
              <w:rPr>
                <w:rFonts w:ascii="Rockwell" w:hAnsi="Rockwell"/>
                <w:sz w:val="20"/>
                <w:szCs w:val="20"/>
              </w:rPr>
              <w:t xml:space="preserve"> Victor Karunan </w:t>
            </w:r>
          </w:p>
        </w:tc>
        <w:tc>
          <w:tcPr>
            <w:tcW w:w="5448" w:type="dxa"/>
          </w:tcPr>
          <w:p w:rsidR="00FB07E9" w:rsidRPr="00A43C04" w:rsidRDefault="00FB07E9" w:rsidP="00FB07E9">
            <w:pPr>
              <w:pStyle w:val="BodyTextIndent2"/>
              <w:numPr>
                <w:ilvl w:val="0"/>
                <w:numId w:val="18"/>
              </w:numPr>
              <w:spacing w:after="0" w:line="240" w:lineRule="auto"/>
              <w:jc w:val="both"/>
              <w:rPr>
                <w:rFonts w:ascii="Rockwell" w:hAnsi="Rockwell"/>
                <w:sz w:val="20"/>
                <w:szCs w:val="20"/>
              </w:rPr>
            </w:pPr>
            <w:r w:rsidRPr="00A43C04">
              <w:rPr>
                <w:rFonts w:ascii="Rockwell" w:hAnsi="Rockwell"/>
                <w:sz w:val="20"/>
                <w:szCs w:val="20"/>
              </w:rPr>
              <w:t xml:space="preserve">Participation of Children in Programming – Henk van Beers, Discussion Paper for </w:t>
            </w:r>
            <w:proofErr w:type="spellStart"/>
            <w:r w:rsidRPr="00A43C04">
              <w:rPr>
                <w:rFonts w:ascii="Rockwell" w:hAnsi="Rockwell"/>
                <w:sz w:val="20"/>
                <w:szCs w:val="20"/>
              </w:rPr>
              <w:t>Radda</w:t>
            </w:r>
            <w:proofErr w:type="spellEnd"/>
            <w:r w:rsidRPr="00A43C04">
              <w:rPr>
                <w:rFonts w:ascii="Rockwell" w:hAnsi="Rockwell"/>
                <w:sz w:val="20"/>
                <w:szCs w:val="20"/>
              </w:rPr>
              <w:t xml:space="preserve"> </w:t>
            </w:r>
            <w:proofErr w:type="spellStart"/>
            <w:r w:rsidRPr="00A43C04">
              <w:rPr>
                <w:rFonts w:ascii="Rockwell" w:hAnsi="Rockwell"/>
                <w:sz w:val="20"/>
                <w:szCs w:val="20"/>
              </w:rPr>
              <w:t>Barnen</w:t>
            </w:r>
            <w:proofErr w:type="spellEnd"/>
            <w:r w:rsidRPr="00A43C04">
              <w:rPr>
                <w:rFonts w:ascii="Rockwell" w:hAnsi="Rockwell"/>
                <w:sz w:val="20"/>
                <w:szCs w:val="20"/>
              </w:rPr>
              <w:t>, August 1995</w:t>
            </w:r>
          </w:p>
          <w:p w:rsidR="00FB07E9" w:rsidRPr="00A43C04" w:rsidRDefault="00FB07E9" w:rsidP="00FB07E9">
            <w:pPr>
              <w:pStyle w:val="BodyTextIndent2"/>
              <w:numPr>
                <w:ilvl w:val="0"/>
                <w:numId w:val="18"/>
              </w:numPr>
              <w:spacing w:after="0" w:line="240" w:lineRule="auto"/>
              <w:jc w:val="both"/>
              <w:rPr>
                <w:rFonts w:ascii="Rockwell" w:hAnsi="Rockwell"/>
                <w:sz w:val="20"/>
                <w:szCs w:val="20"/>
              </w:rPr>
            </w:pPr>
            <w:r w:rsidRPr="00A43C04">
              <w:rPr>
                <w:rFonts w:ascii="Rockwell" w:hAnsi="Rockwell"/>
                <w:sz w:val="20"/>
                <w:szCs w:val="20"/>
              </w:rPr>
              <w:t xml:space="preserve">The Developing Capacities of children to participate – Roger Hart in “Stepping Forward – Children and Young People’s Participation in the development process”, (Eds) Johnson V, Ivan-Smith E, Gordon G, </w:t>
            </w:r>
            <w:proofErr w:type="spellStart"/>
            <w:r w:rsidRPr="00A43C04">
              <w:rPr>
                <w:rFonts w:ascii="Rockwell" w:hAnsi="Rockwell"/>
                <w:sz w:val="20"/>
                <w:szCs w:val="20"/>
              </w:rPr>
              <w:t>Pridmore</w:t>
            </w:r>
            <w:proofErr w:type="spellEnd"/>
            <w:r w:rsidRPr="00A43C04">
              <w:rPr>
                <w:rFonts w:ascii="Rockwell" w:hAnsi="Rockwell"/>
                <w:sz w:val="20"/>
                <w:szCs w:val="20"/>
              </w:rPr>
              <w:t xml:space="preserve"> P &amp; Scott, P, U.K, 1998</w:t>
            </w:r>
          </w:p>
          <w:p w:rsidR="00AE3C6E" w:rsidRPr="00A43C04" w:rsidRDefault="00FB07E9" w:rsidP="0044687A">
            <w:pPr>
              <w:pStyle w:val="BodyTextIndent2"/>
              <w:numPr>
                <w:ilvl w:val="0"/>
                <w:numId w:val="18"/>
              </w:numPr>
              <w:spacing w:after="0" w:line="240" w:lineRule="auto"/>
              <w:jc w:val="both"/>
              <w:rPr>
                <w:rFonts w:ascii="Rockwell" w:hAnsi="Rockwell"/>
                <w:sz w:val="20"/>
                <w:szCs w:val="20"/>
              </w:rPr>
            </w:pPr>
            <w:r w:rsidRPr="00A43C04">
              <w:rPr>
                <w:rFonts w:ascii="Rockwell" w:hAnsi="Rockwell"/>
                <w:sz w:val="20"/>
                <w:szCs w:val="20"/>
              </w:rPr>
              <w:t xml:space="preserve">Participation – (Eds) Jo Boyden &amp; Judith </w:t>
            </w:r>
            <w:proofErr w:type="spellStart"/>
            <w:r w:rsidRPr="00A43C04">
              <w:rPr>
                <w:rFonts w:ascii="Rockwell" w:hAnsi="Rockwell"/>
                <w:sz w:val="20"/>
                <w:szCs w:val="20"/>
              </w:rPr>
              <w:t>Ennew</w:t>
            </w:r>
            <w:proofErr w:type="spellEnd"/>
            <w:r w:rsidRPr="00A43C04">
              <w:rPr>
                <w:rFonts w:ascii="Rockwell" w:hAnsi="Rockwell"/>
                <w:sz w:val="20"/>
                <w:szCs w:val="20"/>
              </w:rPr>
              <w:t xml:space="preserve"> in “Children in Focus – A Manual for Participatory Research with Childr</w:t>
            </w:r>
            <w:r w:rsidR="0044687A" w:rsidRPr="00A43C04">
              <w:rPr>
                <w:rFonts w:ascii="Rockwell" w:hAnsi="Rockwell"/>
                <w:sz w:val="20"/>
                <w:szCs w:val="20"/>
              </w:rPr>
              <w:t xml:space="preserve">en”, </w:t>
            </w:r>
            <w:proofErr w:type="spellStart"/>
            <w:r w:rsidR="0044687A" w:rsidRPr="00A43C04">
              <w:rPr>
                <w:rFonts w:ascii="Rockwell" w:hAnsi="Rockwell"/>
                <w:sz w:val="20"/>
                <w:szCs w:val="20"/>
              </w:rPr>
              <w:t>Radda</w:t>
            </w:r>
            <w:proofErr w:type="spellEnd"/>
            <w:r w:rsidR="0044687A" w:rsidRPr="00A43C04">
              <w:rPr>
                <w:rFonts w:ascii="Rockwell" w:hAnsi="Rockwell"/>
                <w:sz w:val="20"/>
                <w:szCs w:val="20"/>
              </w:rPr>
              <w:t xml:space="preserve"> </w:t>
            </w:r>
            <w:proofErr w:type="spellStart"/>
            <w:r w:rsidR="0044687A" w:rsidRPr="00A43C04">
              <w:rPr>
                <w:rFonts w:ascii="Rockwell" w:hAnsi="Rockwell"/>
                <w:sz w:val="20"/>
                <w:szCs w:val="20"/>
              </w:rPr>
              <w:t>Barnen</w:t>
            </w:r>
            <w:proofErr w:type="spellEnd"/>
            <w:r w:rsidR="0044687A" w:rsidRPr="00A43C04">
              <w:rPr>
                <w:rFonts w:ascii="Rockwell" w:hAnsi="Rockwell"/>
                <w:sz w:val="20"/>
                <w:szCs w:val="20"/>
              </w:rPr>
              <w:t>, 1997</w:t>
            </w:r>
          </w:p>
          <w:p w:rsidR="0044687A" w:rsidRPr="00A43C04" w:rsidRDefault="0044687A" w:rsidP="0044687A">
            <w:pPr>
              <w:pStyle w:val="BodyTextIndent2"/>
              <w:numPr>
                <w:ilvl w:val="0"/>
                <w:numId w:val="18"/>
              </w:numPr>
              <w:spacing w:after="0" w:line="240" w:lineRule="auto"/>
              <w:jc w:val="both"/>
              <w:rPr>
                <w:rFonts w:ascii="Rockwell" w:hAnsi="Rockwell"/>
                <w:sz w:val="20"/>
                <w:szCs w:val="20"/>
              </w:rPr>
            </w:pPr>
            <w:r w:rsidRPr="00A43C04">
              <w:rPr>
                <w:rFonts w:ascii="Rockwell" w:hAnsi="Rockwell"/>
                <w:sz w:val="20"/>
                <w:szCs w:val="20"/>
              </w:rPr>
              <w:lastRenderedPageBreak/>
              <w:t xml:space="preserve">Participation - Majid </w:t>
            </w:r>
            <w:proofErr w:type="spellStart"/>
            <w:r w:rsidRPr="00A43C04">
              <w:rPr>
                <w:rFonts w:ascii="Rockwell" w:hAnsi="Rockwell"/>
                <w:sz w:val="20"/>
                <w:szCs w:val="20"/>
              </w:rPr>
              <w:t>Rahnema</w:t>
            </w:r>
            <w:proofErr w:type="spellEnd"/>
            <w:r w:rsidRPr="00A43C04">
              <w:rPr>
                <w:rFonts w:ascii="Rockwell" w:hAnsi="Rockwell"/>
                <w:sz w:val="20"/>
                <w:szCs w:val="20"/>
              </w:rPr>
              <w:t xml:space="preserve">, in The Development Dictionary, (Ed) </w:t>
            </w:r>
            <w:proofErr w:type="spellStart"/>
            <w:r w:rsidRPr="00A43C04">
              <w:rPr>
                <w:rFonts w:ascii="Rockwell" w:hAnsi="Rockwell"/>
                <w:sz w:val="20"/>
                <w:szCs w:val="20"/>
              </w:rPr>
              <w:t>Wofgang</w:t>
            </w:r>
            <w:proofErr w:type="spellEnd"/>
            <w:r w:rsidRPr="00A43C04">
              <w:rPr>
                <w:rFonts w:ascii="Rockwell" w:hAnsi="Rockwell"/>
                <w:sz w:val="20"/>
                <w:szCs w:val="20"/>
              </w:rPr>
              <w:t xml:space="preserve"> Sachs, Zed Books, 1996, pp.116-131</w:t>
            </w:r>
          </w:p>
          <w:p w:rsidR="0044687A" w:rsidRPr="00A43C04" w:rsidRDefault="0044687A" w:rsidP="0044687A">
            <w:pPr>
              <w:pStyle w:val="BodyTextIndent2"/>
              <w:numPr>
                <w:ilvl w:val="0"/>
                <w:numId w:val="18"/>
              </w:numPr>
              <w:spacing w:after="0" w:line="240" w:lineRule="auto"/>
              <w:jc w:val="both"/>
              <w:rPr>
                <w:rFonts w:ascii="Rockwell" w:hAnsi="Rockwell"/>
                <w:sz w:val="20"/>
                <w:szCs w:val="20"/>
              </w:rPr>
            </w:pPr>
            <w:r w:rsidRPr="00A43C04">
              <w:rPr>
                <w:rFonts w:ascii="Rockwell" w:hAnsi="Rockwell"/>
                <w:sz w:val="20"/>
                <w:szCs w:val="20"/>
              </w:rPr>
              <w:t xml:space="preserve">The Evolving Capacities of the Child – </w:t>
            </w:r>
            <w:proofErr w:type="spellStart"/>
            <w:r w:rsidRPr="00A43C04">
              <w:rPr>
                <w:rFonts w:ascii="Rockwell" w:hAnsi="Rockwell"/>
                <w:sz w:val="20"/>
                <w:szCs w:val="20"/>
              </w:rPr>
              <w:t>Gerison</w:t>
            </w:r>
            <w:proofErr w:type="spellEnd"/>
            <w:r w:rsidRPr="00A43C04">
              <w:rPr>
                <w:rFonts w:ascii="Rockwell" w:hAnsi="Rockwell"/>
                <w:sz w:val="20"/>
                <w:szCs w:val="20"/>
              </w:rPr>
              <w:t xml:space="preserve"> Lansdown, </w:t>
            </w:r>
            <w:proofErr w:type="spellStart"/>
            <w:r w:rsidRPr="00A43C04">
              <w:rPr>
                <w:rFonts w:ascii="Rockwell" w:hAnsi="Rockwell"/>
                <w:sz w:val="20"/>
                <w:szCs w:val="20"/>
              </w:rPr>
              <w:t>Innocenti</w:t>
            </w:r>
            <w:proofErr w:type="spellEnd"/>
            <w:r w:rsidRPr="00A43C04">
              <w:rPr>
                <w:rFonts w:ascii="Rockwell" w:hAnsi="Rockwell"/>
                <w:sz w:val="20"/>
                <w:szCs w:val="20"/>
              </w:rPr>
              <w:t xml:space="preserve"> Insight, UNICEF and Save the Children, </w:t>
            </w:r>
            <w:r w:rsidR="00A33833" w:rsidRPr="00A43C04">
              <w:rPr>
                <w:rFonts w:ascii="Rockwell" w:hAnsi="Rockwell"/>
                <w:sz w:val="20"/>
                <w:szCs w:val="20"/>
              </w:rPr>
              <w:t>2005.</w:t>
            </w:r>
          </w:p>
        </w:tc>
      </w:tr>
      <w:tr w:rsidR="009D45DF" w:rsidRPr="00A43C04" w:rsidTr="005414B5">
        <w:tc>
          <w:tcPr>
            <w:tcW w:w="1129" w:type="dxa"/>
          </w:tcPr>
          <w:p w:rsidR="00AE3C6E" w:rsidRPr="00A43C04" w:rsidRDefault="009D45DF" w:rsidP="003F28DD">
            <w:pPr>
              <w:jc w:val="both"/>
              <w:rPr>
                <w:rFonts w:ascii="Rockwell" w:hAnsi="Rockwell"/>
                <w:sz w:val="20"/>
                <w:szCs w:val="20"/>
              </w:rPr>
            </w:pPr>
            <w:r w:rsidRPr="00A43C04">
              <w:rPr>
                <w:rFonts w:ascii="Rockwell" w:hAnsi="Rockwell"/>
                <w:sz w:val="20"/>
                <w:szCs w:val="20"/>
              </w:rPr>
              <w:lastRenderedPageBreak/>
              <w:t>5</w:t>
            </w:r>
          </w:p>
        </w:tc>
        <w:tc>
          <w:tcPr>
            <w:tcW w:w="1418" w:type="dxa"/>
          </w:tcPr>
          <w:p w:rsidR="00AE3C6E" w:rsidRPr="00A43C04" w:rsidRDefault="00152A98" w:rsidP="003F28DD">
            <w:pPr>
              <w:jc w:val="both"/>
              <w:rPr>
                <w:rFonts w:ascii="Rockwell" w:hAnsi="Rockwell"/>
                <w:sz w:val="20"/>
                <w:szCs w:val="20"/>
              </w:rPr>
            </w:pPr>
            <w:r>
              <w:rPr>
                <w:rFonts w:ascii="Rockwell" w:hAnsi="Rockwell"/>
                <w:sz w:val="20"/>
                <w:szCs w:val="20"/>
              </w:rPr>
              <w:t xml:space="preserve">Wed </w:t>
            </w:r>
            <w:r w:rsidR="006155BF">
              <w:rPr>
                <w:rFonts w:ascii="Rockwell" w:hAnsi="Rockwell"/>
                <w:sz w:val="20"/>
                <w:szCs w:val="20"/>
              </w:rPr>
              <w:t>12 September</w:t>
            </w:r>
          </w:p>
        </w:tc>
        <w:tc>
          <w:tcPr>
            <w:tcW w:w="3402" w:type="dxa"/>
          </w:tcPr>
          <w:p w:rsidR="00AE3C6E" w:rsidRPr="00A43C04" w:rsidRDefault="00FB07E9" w:rsidP="002D466D">
            <w:pPr>
              <w:pStyle w:val="ListParagraph"/>
              <w:ind w:left="0"/>
              <w:jc w:val="both"/>
              <w:rPr>
                <w:rFonts w:ascii="Rockwell" w:hAnsi="Rockwell"/>
                <w:sz w:val="20"/>
                <w:szCs w:val="20"/>
              </w:rPr>
            </w:pPr>
            <w:r w:rsidRPr="00A43C04">
              <w:rPr>
                <w:rFonts w:ascii="Rockwell" w:hAnsi="Rockwell"/>
                <w:b/>
                <w:sz w:val="20"/>
                <w:szCs w:val="20"/>
              </w:rPr>
              <w:t>UN-CRC: Monitoring and Reporting</w:t>
            </w:r>
            <w:r w:rsidRPr="00A43C04">
              <w:rPr>
                <w:rFonts w:ascii="Rockwell" w:hAnsi="Rockwell"/>
                <w:sz w:val="20"/>
                <w:szCs w:val="20"/>
              </w:rPr>
              <w:t xml:space="preserve"> – Role of NGOs and Civil Society</w:t>
            </w:r>
          </w:p>
          <w:p w:rsidR="002D466D" w:rsidRPr="00A43C04" w:rsidRDefault="002D466D" w:rsidP="002D466D">
            <w:pPr>
              <w:pStyle w:val="ListParagraph"/>
              <w:ind w:left="0"/>
              <w:jc w:val="both"/>
              <w:rPr>
                <w:rFonts w:ascii="Rockwell" w:hAnsi="Rockwell"/>
                <w:sz w:val="20"/>
                <w:szCs w:val="20"/>
              </w:rPr>
            </w:pPr>
          </w:p>
          <w:p w:rsidR="002D466D" w:rsidRPr="00A43C04" w:rsidRDefault="002D466D" w:rsidP="002D466D">
            <w:pPr>
              <w:pStyle w:val="ListParagraph"/>
              <w:ind w:left="0"/>
              <w:jc w:val="both"/>
              <w:rPr>
                <w:rFonts w:ascii="Rockwell" w:hAnsi="Rockwell"/>
                <w:i/>
                <w:sz w:val="20"/>
                <w:szCs w:val="20"/>
              </w:rPr>
            </w:pPr>
            <w:r w:rsidRPr="00A43C04">
              <w:rPr>
                <w:rFonts w:ascii="Rockwell" w:hAnsi="Rockwell"/>
                <w:i/>
                <w:sz w:val="20"/>
                <w:szCs w:val="20"/>
              </w:rPr>
              <w:t>This lecture will provide an overview of the monitoring and reporting mechanism established for the UN-CRC</w:t>
            </w:r>
            <w:r w:rsidR="00206486" w:rsidRPr="00A43C04">
              <w:rPr>
                <w:rFonts w:ascii="Rockwell" w:hAnsi="Rockwell"/>
                <w:i/>
                <w:sz w:val="20"/>
                <w:szCs w:val="20"/>
              </w:rPr>
              <w:t xml:space="preserve"> and critically examine the role of NGOs and civil society in M&amp;E and in advocating and promoting child rights in the Asia region.</w:t>
            </w:r>
          </w:p>
        </w:tc>
        <w:tc>
          <w:tcPr>
            <w:tcW w:w="2551" w:type="dxa"/>
          </w:tcPr>
          <w:p w:rsidR="00AE3C6E" w:rsidRPr="00A43C04" w:rsidRDefault="004360BE" w:rsidP="003F28DD">
            <w:pPr>
              <w:jc w:val="both"/>
              <w:rPr>
                <w:rFonts w:ascii="Rockwell" w:hAnsi="Rockwell"/>
                <w:sz w:val="20"/>
                <w:szCs w:val="20"/>
              </w:rPr>
            </w:pPr>
            <w:proofErr w:type="spellStart"/>
            <w:r w:rsidRPr="00A43C04">
              <w:rPr>
                <w:rFonts w:ascii="Rockwell" w:hAnsi="Rockwell"/>
                <w:sz w:val="20"/>
                <w:szCs w:val="20"/>
              </w:rPr>
              <w:t>Dr.</w:t>
            </w:r>
            <w:proofErr w:type="spellEnd"/>
            <w:r w:rsidRPr="00A43C04">
              <w:rPr>
                <w:rFonts w:ascii="Rockwell" w:hAnsi="Rockwell"/>
                <w:sz w:val="20"/>
                <w:szCs w:val="20"/>
              </w:rPr>
              <w:t xml:space="preserve"> Victor Karunan</w:t>
            </w:r>
          </w:p>
        </w:tc>
        <w:tc>
          <w:tcPr>
            <w:tcW w:w="5448" w:type="dxa"/>
          </w:tcPr>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The Committee on the Rights of the Child (Factsheet No.4.1. International Save the Children Alliance CRC Training Kit, London, 1998)</w:t>
            </w:r>
          </w:p>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 xml:space="preserve">Reporting on the Convention on the Rights </w:t>
            </w:r>
            <w:r w:rsidR="0044687A" w:rsidRPr="00A43C04">
              <w:rPr>
                <w:rFonts w:ascii="Rockwell" w:hAnsi="Rockwell"/>
                <w:sz w:val="20"/>
                <w:szCs w:val="20"/>
              </w:rPr>
              <w:t>of the Child (Factsheet No.4.2.</w:t>
            </w:r>
            <w:r w:rsidRPr="00A43C04">
              <w:rPr>
                <w:rFonts w:ascii="Rockwell" w:hAnsi="Rockwell"/>
                <w:sz w:val="20"/>
                <w:szCs w:val="20"/>
              </w:rPr>
              <w:t>: International Save the Children Alliance CRC Training Kit, London, 1998)</w:t>
            </w:r>
          </w:p>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 xml:space="preserve">The role of NGOs in reporting, monitoring and </w:t>
            </w:r>
            <w:proofErr w:type="spellStart"/>
            <w:r w:rsidRPr="00A43C04">
              <w:rPr>
                <w:rFonts w:ascii="Rockwell" w:hAnsi="Rockwell"/>
                <w:sz w:val="20"/>
                <w:szCs w:val="20"/>
              </w:rPr>
              <w:t>followup</w:t>
            </w:r>
            <w:proofErr w:type="spellEnd"/>
            <w:r w:rsidRPr="00A43C04">
              <w:rPr>
                <w:rFonts w:ascii="Rockwell" w:hAnsi="Rockwell"/>
                <w:sz w:val="20"/>
                <w:szCs w:val="20"/>
              </w:rPr>
              <w:t xml:space="preserve"> (International Save the Children Alliance CRC Training Kit, London, 1998)</w:t>
            </w:r>
          </w:p>
          <w:p w:rsidR="00FB07E9" w:rsidRPr="00A43C04" w:rsidRDefault="00FB07E9" w:rsidP="00FB07E9">
            <w:pPr>
              <w:numPr>
                <w:ilvl w:val="0"/>
                <w:numId w:val="18"/>
              </w:numPr>
              <w:jc w:val="both"/>
              <w:rPr>
                <w:rFonts w:ascii="Rockwell" w:hAnsi="Rockwell"/>
                <w:sz w:val="20"/>
                <w:szCs w:val="20"/>
              </w:rPr>
            </w:pPr>
            <w:r w:rsidRPr="00A43C04">
              <w:rPr>
                <w:rFonts w:ascii="Rockwell" w:hAnsi="Rockwell"/>
                <w:sz w:val="20"/>
                <w:szCs w:val="20"/>
              </w:rPr>
              <w:t>A guide to Non-Governmental Organisations Reporting to the Committee on the Rights of the Child (The NGO Group for the Convention on the Rights of the Child, Geneva, 1994)</w:t>
            </w:r>
          </w:p>
          <w:p w:rsidR="00FB07E9" w:rsidRPr="00A43C04" w:rsidRDefault="00FB07E9" w:rsidP="0044687A">
            <w:pPr>
              <w:numPr>
                <w:ilvl w:val="0"/>
                <w:numId w:val="18"/>
              </w:numPr>
              <w:jc w:val="both"/>
              <w:rPr>
                <w:rFonts w:ascii="Rockwell" w:hAnsi="Rockwell"/>
                <w:sz w:val="20"/>
                <w:szCs w:val="20"/>
              </w:rPr>
            </w:pPr>
            <w:r w:rsidRPr="00A43C04">
              <w:rPr>
                <w:rFonts w:ascii="Rockwell" w:hAnsi="Rockwell"/>
                <w:sz w:val="20"/>
                <w:szCs w:val="20"/>
              </w:rPr>
              <w:t>Monitoring the Convention on the Rights of the Child at the National Level - Experiences of some National Coalitions (ISCA Working Group on the CRC, Geneva)</w:t>
            </w:r>
          </w:p>
          <w:p w:rsidR="00AE3C6E" w:rsidRPr="00A43C04" w:rsidRDefault="00AE3C6E" w:rsidP="00D22B01">
            <w:pPr>
              <w:ind w:left="720"/>
              <w:jc w:val="both"/>
              <w:rPr>
                <w:rFonts w:ascii="Rockwell" w:hAnsi="Rockwell"/>
                <w:sz w:val="20"/>
                <w:szCs w:val="20"/>
              </w:rPr>
            </w:pPr>
          </w:p>
        </w:tc>
      </w:tr>
      <w:tr w:rsidR="009229B8" w:rsidRPr="00A43C04" w:rsidTr="005414B5">
        <w:tc>
          <w:tcPr>
            <w:tcW w:w="1129" w:type="dxa"/>
          </w:tcPr>
          <w:p w:rsidR="009229B8" w:rsidRPr="00A43C04" w:rsidRDefault="009229B8" w:rsidP="003F28DD">
            <w:pPr>
              <w:jc w:val="both"/>
              <w:rPr>
                <w:rFonts w:ascii="Rockwell" w:hAnsi="Rockwell"/>
                <w:sz w:val="20"/>
                <w:szCs w:val="20"/>
              </w:rPr>
            </w:pPr>
          </w:p>
        </w:tc>
        <w:tc>
          <w:tcPr>
            <w:tcW w:w="1418" w:type="dxa"/>
          </w:tcPr>
          <w:p w:rsidR="009229B8" w:rsidRPr="009229B8" w:rsidRDefault="009229B8" w:rsidP="003F28DD">
            <w:pPr>
              <w:jc w:val="both"/>
              <w:rPr>
                <w:rFonts w:ascii="Rockwell" w:hAnsi="Rockwell"/>
                <w:b/>
                <w:bCs/>
                <w:color w:val="FF0000"/>
                <w:sz w:val="20"/>
                <w:szCs w:val="20"/>
              </w:rPr>
            </w:pPr>
            <w:r>
              <w:rPr>
                <w:rFonts w:ascii="Rockwell" w:hAnsi="Rockwell"/>
                <w:b/>
                <w:bCs/>
                <w:color w:val="FF0000"/>
                <w:sz w:val="20"/>
                <w:szCs w:val="20"/>
              </w:rPr>
              <w:t>Wed 12 Sep 2018, 6 pm</w:t>
            </w:r>
          </w:p>
        </w:tc>
        <w:tc>
          <w:tcPr>
            <w:tcW w:w="3402" w:type="dxa"/>
          </w:tcPr>
          <w:p w:rsidR="009229B8" w:rsidRPr="009229B8" w:rsidRDefault="009229B8" w:rsidP="003F28DD">
            <w:pPr>
              <w:jc w:val="both"/>
              <w:rPr>
                <w:rFonts w:ascii="Rockwell" w:hAnsi="Rockwell"/>
                <w:b/>
                <w:color w:val="FF0000"/>
                <w:sz w:val="20"/>
                <w:szCs w:val="20"/>
              </w:rPr>
            </w:pPr>
            <w:r>
              <w:rPr>
                <w:rFonts w:ascii="Rockwell" w:hAnsi="Rockwell"/>
                <w:b/>
                <w:color w:val="FF0000"/>
                <w:sz w:val="20"/>
                <w:szCs w:val="20"/>
              </w:rPr>
              <w:t>DEADLINE: Submission of Policy Brief Topics</w:t>
            </w:r>
          </w:p>
        </w:tc>
        <w:tc>
          <w:tcPr>
            <w:tcW w:w="2551" w:type="dxa"/>
          </w:tcPr>
          <w:p w:rsidR="009229B8" w:rsidRPr="00A43C04" w:rsidRDefault="009229B8" w:rsidP="003F28DD">
            <w:pPr>
              <w:jc w:val="both"/>
              <w:rPr>
                <w:rFonts w:ascii="Rockwell" w:hAnsi="Rockwell"/>
                <w:sz w:val="20"/>
                <w:szCs w:val="20"/>
              </w:rPr>
            </w:pPr>
          </w:p>
        </w:tc>
        <w:tc>
          <w:tcPr>
            <w:tcW w:w="5448" w:type="dxa"/>
          </w:tcPr>
          <w:p w:rsidR="009229B8" w:rsidRPr="00A43C04" w:rsidRDefault="009229B8" w:rsidP="0044687A">
            <w:pPr>
              <w:ind w:left="1003"/>
              <w:jc w:val="both"/>
              <w:rPr>
                <w:rFonts w:ascii="Rockwell" w:hAnsi="Rockwell"/>
                <w:sz w:val="20"/>
                <w:szCs w:val="20"/>
              </w:rPr>
            </w:pPr>
          </w:p>
        </w:tc>
      </w:tr>
      <w:tr w:rsidR="009229B8" w:rsidRPr="00A43C04" w:rsidTr="005414B5">
        <w:tc>
          <w:tcPr>
            <w:tcW w:w="1129" w:type="dxa"/>
          </w:tcPr>
          <w:p w:rsidR="009229B8" w:rsidRPr="00A43C04" w:rsidRDefault="002134FB" w:rsidP="003F28DD">
            <w:pPr>
              <w:jc w:val="both"/>
              <w:rPr>
                <w:rFonts w:ascii="Rockwell" w:hAnsi="Rockwell"/>
                <w:sz w:val="20"/>
                <w:szCs w:val="20"/>
              </w:rPr>
            </w:pPr>
            <w:r>
              <w:rPr>
                <w:rFonts w:ascii="Rockwell" w:hAnsi="Rockwell"/>
                <w:sz w:val="20"/>
                <w:szCs w:val="20"/>
              </w:rPr>
              <w:t>6</w:t>
            </w:r>
          </w:p>
        </w:tc>
        <w:tc>
          <w:tcPr>
            <w:tcW w:w="1418" w:type="dxa"/>
          </w:tcPr>
          <w:p w:rsidR="009229B8" w:rsidRPr="009229B8" w:rsidRDefault="009229B8" w:rsidP="003F28DD">
            <w:pPr>
              <w:jc w:val="both"/>
              <w:rPr>
                <w:rFonts w:ascii="Rockwell" w:hAnsi="Rockwell"/>
                <w:b/>
                <w:bCs/>
                <w:color w:val="FF0000"/>
                <w:sz w:val="20"/>
                <w:szCs w:val="20"/>
              </w:rPr>
            </w:pPr>
            <w:r>
              <w:rPr>
                <w:rFonts w:ascii="Rockwell" w:hAnsi="Rockwell"/>
                <w:b/>
                <w:bCs/>
                <w:color w:val="FF0000"/>
                <w:sz w:val="20"/>
                <w:szCs w:val="20"/>
              </w:rPr>
              <w:t>Wed 3 Oct 2018</w:t>
            </w:r>
          </w:p>
        </w:tc>
        <w:tc>
          <w:tcPr>
            <w:tcW w:w="3402" w:type="dxa"/>
          </w:tcPr>
          <w:p w:rsidR="009229B8" w:rsidRPr="009229B8" w:rsidRDefault="009229B8" w:rsidP="003F28DD">
            <w:pPr>
              <w:jc w:val="both"/>
              <w:rPr>
                <w:rFonts w:ascii="Rockwell" w:hAnsi="Rockwell"/>
                <w:b/>
                <w:color w:val="FF0000"/>
                <w:sz w:val="20"/>
                <w:szCs w:val="20"/>
              </w:rPr>
            </w:pPr>
            <w:r>
              <w:rPr>
                <w:rFonts w:ascii="Rockwell" w:hAnsi="Rockwell"/>
                <w:b/>
                <w:color w:val="FF0000"/>
                <w:sz w:val="20"/>
                <w:szCs w:val="20"/>
              </w:rPr>
              <w:t>MID-TERM EXAM</w:t>
            </w:r>
          </w:p>
        </w:tc>
        <w:tc>
          <w:tcPr>
            <w:tcW w:w="2551" w:type="dxa"/>
          </w:tcPr>
          <w:p w:rsidR="009229B8" w:rsidRDefault="009229B8" w:rsidP="004360BE">
            <w:pPr>
              <w:rPr>
                <w:rFonts w:ascii="Rockwell" w:hAnsi="Rockwell"/>
                <w:sz w:val="20"/>
                <w:szCs w:val="20"/>
              </w:rPr>
            </w:pPr>
          </w:p>
        </w:tc>
        <w:tc>
          <w:tcPr>
            <w:tcW w:w="5448" w:type="dxa"/>
          </w:tcPr>
          <w:p w:rsidR="009229B8" w:rsidRPr="00A43C04" w:rsidRDefault="009229B8" w:rsidP="00D23D7D">
            <w:pPr>
              <w:ind w:left="1003"/>
              <w:jc w:val="both"/>
              <w:rPr>
                <w:rFonts w:ascii="Rockwell" w:hAnsi="Rockwell"/>
                <w:sz w:val="20"/>
                <w:szCs w:val="20"/>
              </w:rPr>
            </w:pPr>
          </w:p>
        </w:tc>
      </w:tr>
      <w:tr w:rsidR="009D45DF" w:rsidRPr="00A43C04" w:rsidTr="005414B5">
        <w:tc>
          <w:tcPr>
            <w:tcW w:w="1129" w:type="dxa"/>
          </w:tcPr>
          <w:p w:rsidR="00AE3C6E" w:rsidRPr="00A43C04" w:rsidRDefault="002134FB" w:rsidP="003F28DD">
            <w:pPr>
              <w:jc w:val="both"/>
              <w:rPr>
                <w:rFonts w:ascii="Rockwell" w:hAnsi="Rockwell"/>
                <w:sz w:val="20"/>
                <w:szCs w:val="20"/>
              </w:rPr>
            </w:pPr>
            <w:r>
              <w:rPr>
                <w:rFonts w:ascii="Rockwell" w:hAnsi="Rockwell"/>
                <w:sz w:val="20"/>
                <w:szCs w:val="20"/>
              </w:rPr>
              <w:t>7</w:t>
            </w:r>
          </w:p>
        </w:tc>
        <w:tc>
          <w:tcPr>
            <w:tcW w:w="1418" w:type="dxa"/>
          </w:tcPr>
          <w:p w:rsidR="00AE3C6E" w:rsidRPr="00A43C04" w:rsidRDefault="00152A98" w:rsidP="003F28DD">
            <w:pPr>
              <w:jc w:val="both"/>
              <w:rPr>
                <w:rFonts w:ascii="Rockwell" w:hAnsi="Rockwell"/>
                <w:sz w:val="20"/>
                <w:szCs w:val="20"/>
              </w:rPr>
            </w:pPr>
            <w:r>
              <w:rPr>
                <w:rFonts w:ascii="Rockwell" w:hAnsi="Rockwell"/>
                <w:sz w:val="20"/>
                <w:szCs w:val="20"/>
              </w:rPr>
              <w:t xml:space="preserve">Wed </w:t>
            </w:r>
            <w:r w:rsidR="006155BF">
              <w:rPr>
                <w:rFonts w:ascii="Rockwell" w:hAnsi="Rockwell"/>
                <w:sz w:val="20"/>
                <w:szCs w:val="20"/>
              </w:rPr>
              <w:t>1</w:t>
            </w:r>
            <w:r w:rsidR="009229B8">
              <w:rPr>
                <w:rFonts w:ascii="Rockwell" w:hAnsi="Rockwell"/>
                <w:sz w:val="20"/>
                <w:szCs w:val="20"/>
              </w:rPr>
              <w:t>7</w:t>
            </w:r>
            <w:r w:rsidR="006155BF">
              <w:rPr>
                <w:rFonts w:ascii="Rockwell" w:hAnsi="Rockwell"/>
                <w:sz w:val="20"/>
                <w:szCs w:val="20"/>
              </w:rPr>
              <w:t xml:space="preserve"> October</w:t>
            </w:r>
          </w:p>
        </w:tc>
        <w:tc>
          <w:tcPr>
            <w:tcW w:w="3402" w:type="dxa"/>
          </w:tcPr>
          <w:p w:rsidR="00AE3C6E" w:rsidRPr="00A43C04" w:rsidRDefault="00B110E6" w:rsidP="003F28DD">
            <w:pPr>
              <w:jc w:val="both"/>
              <w:rPr>
                <w:rFonts w:ascii="Rockwell" w:hAnsi="Rockwell"/>
                <w:b/>
                <w:sz w:val="20"/>
                <w:szCs w:val="20"/>
              </w:rPr>
            </w:pPr>
            <w:r w:rsidRPr="00A43C04">
              <w:rPr>
                <w:rFonts w:ascii="Rockwell" w:hAnsi="Rockwell"/>
                <w:b/>
                <w:sz w:val="20"/>
                <w:szCs w:val="20"/>
              </w:rPr>
              <w:t>Adolescent Development</w:t>
            </w:r>
          </w:p>
          <w:p w:rsidR="00982592" w:rsidRPr="00A43C04" w:rsidRDefault="00982592" w:rsidP="003F28DD">
            <w:pPr>
              <w:jc w:val="both"/>
              <w:rPr>
                <w:rFonts w:ascii="Rockwell" w:hAnsi="Rockwell"/>
                <w:b/>
                <w:sz w:val="20"/>
                <w:szCs w:val="20"/>
              </w:rPr>
            </w:pPr>
          </w:p>
          <w:p w:rsidR="00982592" w:rsidRPr="00A43C04" w:rsidRDefault="00982592" w:rsidP="003F28DD">
            <w:pPr>
              <w:jc w:val="both"/>
              <w:rPr>
                <w:rFonts w:ascii="Rockwell" w:hAnsi="Rockwell"/>
                <w:i/>
                <w:sz w:val="20"/>
                <w:szCs w:val="20"/>
              </w:rPr>
            </w:pPr>
            <w:r w:rsidRPr="00A43C04">
              <w:rPr>
                <w:rFonts w:ascii="Rockwell" w:hAnsi="Rockwell"/>
                <w:i/>
                <w:sz w:val="20"/>
                <w:szCs w:val="20"/>
              </w:rPr>
              <w:t xml:space="preserve">This lecture will discuss the concept of adolescence and the approaches and frameworks developed to address the rights of adolescents. It will also provide an overview of the key issues and challenges facing </w:t>
            </w:r>
            <w:r w:rsidRPr="00A43C04">
              <w:rPr>
                <w:rFonts w:ascii="Rockwell" w:hAnsi="Rockwell"/>
                <w:i/>
                <w:sz w:val="20"/>
                <w:szCs w:val="20"/>
              </w:rPr>
              <w:lastRenderedPageBreak/>
              <w:t>policy-</w:t>
            </w:r>
            <w:proofErr w:type="spellStart"/>
            <w:r w:rsidRPr="00A43C04">
              <w:rPr>
                <w:rFonts w:ascii="Rockwell" w:hAnsi="Rockwell"/>
                <w:i/>
                <w:sz w:val="20"/>
                <w:szCs w:val="20"/>
              </w:rPr>
              <w:t>makes</w:t>
            </w:r>
            <w:proofErr w:type="spellEnd"/>
            <w:r w:rsidRPr="00A43C04">
              <w:rPr>
                <w:rFonts w:ascii="Rockwell" w:hAnsi="Rockwell"/>
                <w:i/>
                <w:sz w:val="20"/>
                <w:szCs w:val="20"/>
              </w:rPr>
              <w:t xml:space="preserve"> and stakeholders in addressing adolescent health, education and social well-being in the countries of Asia Pacific. </w:t>
            </w:r>
          </w:p>
        </w:tc>
        <w:tc>
          <w:tcPr>
            <w:tcW w:w="2551" w:type="dxa"/>
          </w:tcPr>
          <w:p w:rsidR="002134FB" w:rsidRDefault="002134FB" w:rsidP="004360BE">
            <w:pPr>
              <w:rPr>
                <w:rFonts w:ascii="Rockwell" w:hAnsi="Rockwell"/>
                <w:sz w:val="20"/>
                <w:szCs w:val="20"/>
              </w:rPr>
            </w:pPr>
            <w:proofErr w:type="spellStart"/>
            <w:r>
              <w:rPr>
                <w:rFonts w:ascii="Rockwell" w:hAnsi="Rockwell"/>
                <w:sz w:val="20"/>
                <w:szCs w:val="20"/>
              </w:rPr>
              <w:lastRenderedPageBreak/>
              <w:t>Dr.</w:t>
            </w:r>
            <w:proofErr w:type="spellEnd"/>
            <w:r>
              <w:rPr>
                <w:rFonts w:ascii="Rockwell" w:hAnsi="Rockwell"/>
                <w:sz w:val="20"/>
                <w:szCs w:val="20"/>
              </w:rPr>
              <w:t xml:space="preserve"> Victor Karunan &amp; </w:t>
            </w:r>
          </w:p>
          <w:p w:rsidR="00AE3C6E" w:rsidRPr="00A43C04" w:rsidRDefault="00FD23D1" w:rsidP="004360BE">
            <w:pPr>
              <w:rPr>
                <w:rFonts w:ascii="Rockwell" w:hAnsi="Rockwell"/>
                <w:sz w:val="20"/>
                <w:szCs w:val="20"/>
              </w:rPr>
            </w:pPr>
            <w:bookmarkStart w:id="1" w:name="_Hlk531852629"/>
            <w:r>
              <w:rPr>
                <w:rFonts w:ascii="Rockwell" w:hAnsi="Rockwell"/>
                <w:sz w:val="20"/>
                <w:szCs w:val="20"/>
              </w:rPr>
              <w:t xml:space="preserve">Ms. Beena Kuttiparambil, Chief, HIV/AIDS and Adolescent Development, UNICEF Thailand </w:t>
            </w:r>
            <w:bookmarkEnd w:id="1"/>
          </w:p>
          <w:p w:rsidR="004360BE" w:rsidRPr="00A43C04" w:rsidRDefault="004360BE" w:rsidP="003F28DD">
            <w:pPr>
              <w:jc w:val="both"/>
              <w:rPr>
                <w:rFonts w:ascii="Rockwell" w:hAnsi="Rockwell"/>
                <w:sz w:val="20"/>
                <w:szCs w:val="20"/>
              </w:rPr>
            </w:pPr>
          </w:p>
        </w:tc>
        <w:tc>
          <w:tcPr>
            <w:tcW w:w="5448" w:type="dxa"/>
          </w:tcPr>
          <w:p w:rsidR="00D22B01" w:rsidRPr="00D22B01" w:rsidRDefault="00D22B01" w:rsidP="00D22B01">
            <w:pPr>
              <w:pStyle w:val="ListParagraph"/>
              <w:numPr>
                <w:ilvl w:val="0"/>
                <w:numId w:val="35"/>
              </w:numPr>
              <w:rPr>
                <w:rFonts w:ascii="Rockwell" w:hAnsi="Rockwell"/>
                <w:sz w:val="20"/>
                <w:szCs w:val="20"/>
              </w:rPr>
            </w:pPr>
            <w:r w:rsidRPr="00D22B01">
              <w:rPr>
                <w:rFonts w:ascii="Rockwell" w:hAnsi="Rockwell"/>
                <w:sz w:val="20"/>
                <w:szCs w:val="20"/>
              </w:rPr>
              <w:t xml:space="preserve">Committee on the Rights of the Child   General comment No. 20 (2016) on the implementation of the rights of the </w:t>
            </w:r>
            <w:proofErr w:type="gramStart"/>
            <w:r w:rsidRPr="00D22B01">
              <w:rPr>
                <w:rFonts w:ascii="Rockwell" w:hAnsi="Rockwell"/>
                <w:sz w:val="20"/>
                <w:szCs w:val="20"/>
              </w:rPr>
              <w:t>child  during</w:t>
            </w:r>
            <w:proofErr w:type="gramEnd"/>
            <w:r w:rsidRPr="00D22B01">
              <w:rPr>
                <w:rFonts w:ascii="Rockwell" w:hAnsi="Rockwell"/>
                <w:sz w:val="20"/>
                <w:szCs w:val="20"/>
              </w:rPr>
              <w:t xml:space="preserve"> adolescence  </w:t>
            </w:r>
          </w:p>
          <w:p w:rsidR="00AE3C6E" w:rsidRDefault="00D22B01" w:rsidP="00D22B01">
            <w:pPr>
              <w:pStyle w:val="ListParagraph"/>
              <w:numPr>
                <w:ilvl w:val="0"/>
                <w:numId w:val="35"/>
              </w:numPr>
              <w:jc w:val="both"/>
              <w:rPr>
                <w:rFonts w:ascii="Rockwell" w:hAnsi="Rockwell"/>
                <w:sz w:val="20"/>
                <w:szCs w:val="20"/>
              </w:rPr>
            </w:pPr>
            <w:proofErr w:type="spellStart"/>
            <w:r>
              <w:rPr>
                <w:rFonts w:ascii="Rockwell" w:hAnsi="Rockwell"/>
                <w:sz w:val="20"/>
                <w:szCs w:val="20"/>
              </w:rPr>
              <w:t>FactSheet</w:t>
            </w:r>
            <w:proofErr w:type="spellEnd"/>
            <w:r>
              <w:rPr>
                <w:rFonts w:ascii="Rockwell" w:hAnsi="Rockwell"/>
                <w:sz w:val="20"/>
                <w:szCs w:val="20"/>
              </w:rPr>
              <w:t>: Adolescents in Thailand, UNICEF Thailand</w:t>
            </w:r>
          </w:p>
          <w:p w:rsidR="00D22B01" w:rsidRDefault="00D22B01" w:rsidP="00D22B01">
            <w:pPr>
              <w:pStyle w:val="ListParagraph"/>
              <w:numPr>
                <w:ilvl w:val="0"/>
                <w:numId w:val="35"/>
              </w:numPr>
              <w:jc w:val="both"/>
              <w:rPr>
                <w:rFonts w:ascii="Rockwell" w:hAnsi="Rockwell"/>
                <w:sz w:val="20"/>
                <w:szCs w:val="20"/>
              </w:rPr>
            </w:pPr>
            <w:r>
              <w:rPr>
                <w:rFonts w:ascii="Rockwell" w:hAnsi="Rockwell"/>
                <w:sz w:val="20"/>
                <w:szCs w:val="20"/>
              </w:rPr>
              <w:t>The Participation Rights of Adolescents – A Strategic Approach – Rakesh Rajani, UNICEF Working Paper Series, August 2001</w:t>
            </w:r>
          </w:p>
          <w:p w:rsidR="00D22B01" w:rsidRPr="00D22B01" w:rsidRDefault="00D22B01" w:rsidP="00D22B01">
            <w:pPr>
              <w:pStyle w:val="ListParagraph"/>
              <w:numPr>
                <w:ilvl w:val="0"/>
                <w:numId w:val="35"/>
              </w:numPr>
              <w:jc w:val="both"/>
              <w:rPr>
                <w:rFonts w:ascii="Rockwell" w:hAnsi="Rockwell"/>
                <w:sz w:val="20"/>
                <w:szCs w:val="20"/>
              </w:rPr>
            </w:pPr>
            <w:r>
              <w:rPr>
                <w:rFonts w:ascii="Rockwell" w:hAnsi="Rockwell"/>
                <w:sz w:val="20"/>
                <w:szCs w:val="20"/>
              </w:rPr>
              <w:lastRenderedPageBreak/>
              <w:t>A Situation Analysis of Adolescents in Thailand: 2015-2016, UNICEF Thailand.</w:t>
            </w:r>
          </w:p>
        </w:tc>
      </w:tr>
      <w:tr w:rsidR="009D45DF" w:rsidRPr="00A43C04" w:rsidTr="005414B5">
        <w:tc>
          <w:tcPr>
            <w:tcW w:w="1129" w:type="dxa"/>
          </w:tcPr>
          <w:p w:rsidR="00AE3C6E" w:rsidRPr="00A43C04" w:rsidRDefault="00B53C8F" w:rsidP="003F28DD">
            <w:pPr>
              <w:jc w:val="both"/>
              <w:rPr>
                <w:rFonts w:ascii="Rockwell" w:hAnsi="Rockwell"/>
                <w:sz w:val="20"/>
                <w:szCs w:val="20"/>
              </w:rPr>
            </w:pPr>
            <w:r>
              <w:rPr>
                <w:rFonts w:ascii="Rockwell" w:hAnsi="Rockwell"/>
                <w:sz w:val="20"/>
                <w:szCs w:val="20"/>
              </w:rPr>
              <w:t>8</w:t>
            </w:r>
          </w:p>
        </w:tc>
        <w:tc>
          <w:tcPr>
            <w:tcW w:w="1418" w:type="dxa"/>
          </w:tcPr>
          <w:p w:rsidR="00AE3C6E" w:rsidRPr="00A43C04" w:rsidRDefault="00152A98" w:rsidP="003F28DD">
            <w:pPr>
              <w:jc w:val="both"/>
              <w:rPr>
                <w:rFonts w:ascii="Rockwell" w:hAnsi="Rockwell"/>
                <w:sz w:val="20"/>
                <w:szCs w:val="20"/>
              </w:rPr>
            </w:pPr>
            <w:r>
              <w:rPr>
                <w:rFonts w:ascii="Rockwell" w:hAnsi="Rockwell"/>
                <w:sz w:val="20"/>
                <w:szCs w:val="20"/>
              </w:rPr>
              <w:t xml:space="preserve">Wed </w:t>
            </w:r>
            <w:r w:rsidR="006155BF">
              <w:rPr>
                <w:rFonts w:ascii="Rockwell" w:hAnsi="Rockwell"/>
                <w:sz w:val="20"/>
                <w:szCs w:val="20"/>
              </w:rPr>
              <w:t>24 October</w:t>
            </w:r>
          </w:p>
        </w:tc>
        <w:tc>
          <w:tcPr>
            <w:tcW w:w="3402" w:type="dxa"/>
          </w:tcPr>
          <w:p w:rsidR="00AE3C6E" w:rsidRPr="00A43C04" w:rsidRDefault="00AE3C6E" w:rsidP="003F28DD">
            <w:pPr>
              <w:jc w:val="both"/>
              <w:rPr>
                <w:rFonts w:ascii="Rockwell" w:hAnsi="Rockwell"/>
                <w:b/>
                <w:sz w:val="20"/>
                <w:szCs w:val="20"/>
              </w:rPr>
            </w:pPr>
            <w:r w:rsidRPr="00A43C04">
              <w:rPr>
                <w:rFonts w:ascii="Rockwell" w:hAnsi="Rockwell"/>
                <w:b/>
                <w:sz w:val="20"/>
                <w:szCs w:val="20"/>
              </w:rPr>
              <w:t>Child Rights and Social P</w:t>
            </w:r>
            <w:r w:rsidR="00495D01" w:rsidRPr="00A43C04">
              <w:rPr>
                <w:rFonts w:ascii="Rockwell" w:hAnsi="Rockwell"/>
                <w:b/>
                <w:sz w:val="20"/>
                <w:szCs w:val="20"/>
              </w:rPr>
              <w:t>olicy/Social P</w:t>
            </w:r>
            <w:r w:rsidRPr="00A43C04">
              <w:rPr>
                <w:rFonts w:ascii="Rockwell" w:hAnsi="Rockwell"/>
                <w:b/>
                <w:sz w:val="20"/>
                <w:szCs w:val="20"/>
              </w:rPr>
              <w:t>rotection</w:t>
            </w:r>
          </w:p>
          <w:p w:rsidR="00982592" w:rsidRPr="00A43C04" w:rsidRDefault="00982592" w:rsidP="003F28DD">
            <w:pPr>
              <w:jc w:val="both"/>
              <w:rPr>
                <w:rFonts w:ascii="Rockwell" w:hAnsi="Rockwell"/>
                <w:b/>
                <w:sz w:val="20"/>
                <w:szCs w:val="20"/>
              </w:rPr>
            </w:pPr>
          </w:p>
          <w:p w:rsidR="00982592" w:rsidRPr="00A43C04" w:rsidRDefault="00982592" w:rsidP="003F28DD">
            <w:pPr>
              <w:jc w:val="both"/>
              <w:rPr>
                <w:rFonts w:ascii="Rockwell" w:hAnsi="Rockwell"/>
                <w:i/>
                <w:sz w:val="20"/>
                <w:szCs w:val="20"/>
              </w:rPr>
            </w:pPr>
            <w:r w:rsidRPr="00A43C04">
              <w:rPr>
                <w:rFonts w:ascii="Rockwell" w:hAnsi="Rockwell"/>
                <w:i/>
                <w:sz w:val="20"/>
                <w:szCs w:val="20"/>
              </w:rPr>
              <w:t>This lecture will discuss the social policy context of children including child poverty, social protection a</w:t>
            </w:r>
            <w:r w:rsidR="004360BE" w:rsidRPr="00A43C04">
              <w:rPr>
                <w:rFonts w:ascii="Rockwell" w:hAnsi="Rockwell"/>
                <w:i/>
                <w:sz w:val="20"/>
                <w:szCs w:val="20"/>
              </w:rPr>
              <w:t xml:space="preserve">nd public finance for children – and how they impact on children, families and communities. </w:t>
            </w:r>
          </w:p>
        </w:tc>
        <w:tc>
          <w:tcPr>
            <w:tcW w:w="2551" w:type="dxa"/>
          </w:tcPr>
          <w:p w:rsidR="00AE3C6E" w:rsidRPr="00A43C04" w:rsidRDefault="0000725E" w:rsidP="003F28DD">
            <w:pPr>
              <w:jc w:val="both"/>
              <w:rPr>
                <w:rFonts w:ascii="Rockwell" w:hAnsi="Rockwell"/>
                <w:sz w:val="20"/>
                <w:szCs w:val="20"/>
              </w:rPr>
            </w:pPr>
            <w:proofErr w:type="spellStart"/>
            <w:r>
              <w:rPr>
                <w:rFonts w:ascii="Rockwell" w:hAnsi="Rockwell"/>
                <w:sz w:val="20"/>
                <w:szCs w:val="20"/>
              </w:rPr>
              <w:t>Dr.</w:t>
            </w:r>
            <w:proofErr w:type="spellEnd"/>
            <w:r>
              <w:rPr>
                <w:rFonts w:ascii="Rockwell" w:hAnsi="Rockwell"/>
                <w:sz w:val="20"/>
                <w:szCs w:val="20"/>
              </w:rPr>
              <w:t xml:space="preserve"> Victor Karunan </w:t>
            </w:r>
          </w:p>
        </w:tc>
        <w:tc>
          <w:tcPr>
            <w:tcW w:w="5448" w:type="dxa"/>
          </w:tcPr>
          <w:p w:rsidR="00AE3C6E" w:rsidRPr="00A43C04" w:rsidRDefault="00AE3C6E" w:rsidP="00D22B01">
            <w:pPr>
              <w:ind w:left="720"/>
              <w:jc w:val="both"/>
              <w:rPr>
                <w:rFonts w:ascii="Rockwell" w:hAnsi="Rockwell"/>
                <w:sz w:val="20"/>
                <w:szCs w:val="20"/>
              </w:rPr>
            </w:pPr>
          </w:p>
        </w:tc>
      </w:tr>
      <w:tr w:rsidR="009D45DF" w:rsidRPr="00A43C04" w:rsidTr="005414B5">
        <w:tc>
          <w:tcPr>
            <w:tcW w:w="1129" w:type="dxa"/>
          </w:tcPr>
          <w:p w:rsidR="00AE3C6E" w:rsidRPr="00A43C04" w:rsidRDefault="00B53C8F" w:rsidP="003F28DD">
            <w:pPr>
              <w:jc w:val="both"/>
              <w:rPr>
                <w:rFonts w:ascii="Rockwell" w:hAnsi="Rockwell"/>
                <w:sz w:val="20"/>
                <w:szCs w:val="20"/>
              </w:rPr>
            </w:pPr>
            <w:r>
              <w:rPr>
                <w:rFonts w:ascii="Rockwell" w:hAnsi="Rockwell"/>
                <w:sz w:val="20"/>
                <w:szCs w:val="20"/>
              </w:rPr>
              <w:t>9</w:t>
            </w:r>
          </w:p>
        </w:tc>
        <w:tc>
          <w:tcPr>
            <w:tcW w:w="1418" w:type="dxa"/>
          </w:tcPr>
          <w:p w:rsidR="00AE3C6E" w:rsidRPr="00A43C04" w:rsidRDefault="006155BF" w:rsidP="003F28DD">
            <w:pPr>
              <w:jc w:val="both"/>
              <w:rPr>
                <w:rFonts w:ascii="Rockwell" w:hAnsi="Rockwell"/>
                <w:sz w:val="20"/>
                <w:szCs w:val="20"/>
              </w:rPr>
            </w:pPr>
            <w:r>
              <w:rPr>
                <w:rFonts w:ascii="Rockwell" w:hAnsi="Rockwell"/>
                <w:sz w:val="20"/>
                <w:szCs w:val="20"/>
              </w:rPr>
              <w:t>Wed 31 October</w:t>
            </w:r>
          </w:p>
        </w:tc>
        <w:tc>
          <w:tcPr>
            <w:tcW w:w="3402" w:type="dxa"/>
          </w:tcPr>
          <w:p w:rsidR="00AE3C6E" w:rsidRPr="00A43C04" w:rsidRDefault="00AE3C6E" w:rsidP="003F28DD">
            <w:pPr>
              <w:jc w:val="both"/>
              <w:rPr>
                <w:rFonts w:ascii="Rockwell" w:hAnsi="Rockwell"/>
                <w:b/>
                <w:i/>
                <w:sz w:val="20"/>
                <w:szCs w:val="20"/>
              </w:rPr>
            </w:pPr>
            <w:r w:rsidRPr="00A43C04">
              <w:rPr>
                <w:rFonts w:ascii="Rockwell" w:hAnsi="Rockwell"/>
                <w:b/>
                <w:i/>
                <w:sz w:val="20"/>
                <w:szCs w:val="20"/>
              </w:rPr>
              <w:t>Child Rights to Education</w:t>
            </w:r>
          </w:p>
          <w:p w:rsidR="00982592" w:rsidRPr="00A43C04" w:rsidRDefault="00982592" w:rsidP="003F28DD">
            <w:pPr>
              <w:jc w:val="both"/>
              <w:rPr>
                <w:rFonts w:ascii="Rockwell" w:hAnsi="Rockwell"/>
                <w:b/>
                <w:i/>
                <w:sz w:val="20"/>
                <w:szCs w:val="20"/>
              </w:rPr>
            </w:pPr>
          </w:p>
          <w:p w:rsidR="00CF4635" w:rsidRPr="00A43C04" w:rsidRDefault="00CF4635" w:rsidP="00CF4635">
            <w:pPr>
              <w:pStyle w:val="ListParagraph"/>
              <w:ind w:left="360"/>
              <w:rPr>
                <w:rFonts w:ascii="Rockwell" w:hAnsi="Rockwell"/>
                <w:i/>
                <w:sz w:val="20"/>
                <w:szCs w:val="20"/>
              </w:rPr>
            </w:pPr>
            <w:r w:rsidRPr="00A43C04">
              <w:rPr>
                <w:rFonts w:ascii="Rockwell" w:hAnsi="Rockwell"/>
                <w:i/>
                <w:sz w:val="20"/>
                <w:szCs w:val="20"/>
              </w:rPr>
              <w:t xml:space="preserve">This lecture will examine a broad range of issues around the child’s right to education, from the perspective of United Nations Children’s Fund (UNICEF). It will start by reviewing key global commitments, including the Convention on the Rights of the Child (especially the Articles 28 and 29) as well as the Sustainable Development Goal (SDG) 4, the Education 2030 Agenda, with its ambitious and inspiring vision, targets, indicator framework etc. It will also explore key challenges faced by the countries as well as opportunities to tackle these challenges, with some examples of initiatives, strategies and emerging </w:t>
            </w:r>
            <w:r w:rsidRPr="00A43C04">
              <w:rPr>
                <w:rFonts w:ascii="Rockwell" w:hAnsi="Rockwell"/>
                <w:i/>
                <w:sz w:val="20"/>
                <w:szCs w:val="20"/>
              </w:rPr>
              <w:lastRenderedPageBreak/>
              <w:t>lessons, with a focus on the Asia and Pacific region.</w:t>
            </w:r>
          </w:p>
          <w:p w:rsidR="00CF4635" w:rsidRPr="00A43C04" w:rsidRDefault="00CF4635" w:rsidP="003F28DD">
            <w:pPr>
              <w:jc w:val="both"/>
              <w:rPr>
                <w:rFonts w:ascii="Rockwell" w:hAnsi="Rockwell"/>
                <w:i/>
                <w:sz w:val="20"/>
                <w:szCs w:val="20"/>
              </w:rPr>
            </w:pPr>
          </w:p>
        </w:tc>
        <w:tc>
          <w:tcPr>
            <w:tcW w:w="2551" w:type="dxa"/>
          </w:tcPr>
          <w:p w:rsidR="00AE3C6E" w:rsidRPr="00A43C04" w:rsidRDefault="004360BE" w:rsidP="003F28DD">
            <w:pPr>
              <w:jc w:val="both"/>
              <w:rPr>
                <w:rFonts w:ascii="Rockwell" w:hAnsi="Rockwell"/>
                <w:sz w:val="20"/>
                <w:szCs w:val="20"/>
              </w:rPr>
            </w:pPr>
            <w:r w:rsidRPr="00A43C04">
              <w:rPr>
                <w:rFonts w:ascii="Rockwell" w:hAnsi="Rockwell"/>
                <w:sz w:val="20"/>
                <w:szCs w:val="20"/>
              </w:rPr>
              <w:lastRenderedPageBreak/>
              <w:t>Mr. Aki Fushimi, Regional Advisor, Education, UNICEF East Asia and Pacific Regional Office, Bangkok</w:t>
            </w:r>
            <w:r w:rsidR="00CF4635" w:rsidRPr="00A43C04">
              <w:rPr>
                <w:rFonts w:ascii="Rockwell" w:hAnsi="Rockwell"/>
                <w:sz w:val="20"/>
                <w:szCs w:val="20"/>
              </w:rPr>
              <w:t xml:space="preserve"> </w:t>
            </w:r>
          </w:p>
        </w:tc>
        <w:tc>
          <w:tcPr>
            <w:tcW w:w="5448" w:type="dxa"/>
          </w:tcPr>
          <w:p w:rsidR="00CF4635" w:rsidRPr="00A43C04" w:rsidRDefault="00CF4635" w:rsidP="00CF4635">
            <w:pPr>
              <w:pStyle w:val="ListParagraph"/>
              <w:numPr>
                <w:ilvl w:val="0"/>
                <w:numId w:val="18"/>
              </w:numPr>
              <w:spacing w:line="276" w:lineRule="auto"/>
              <w:ind w:left="1080"/>
              <w:contextualSpacing/>
              <w:rPr>
                <w:rFonts w:ascii="Rockwell" w:hAnsi="Rockwell"/>
                <w:i/>
                <w:sz w:val="20"/>
                <w:szCs w:val="20"/>
              </w:rPr>
            </w:pPr>
            <w:r w:rsidRPr="00A43C04">
              <w:rPr>
                <w:rFonts w:ascii="Rockwell" w:hAnsi="Rockwell"/>
                <w:sz w:val="20"/>
                <w:szCs w:val="20"/>
              </w:rPr>
              <w:t xml:space="preserve">Convention on the Rights of the Child (1989), Articles 28 and 29  </w:t>
            </w:r>
          </w:p>
          <w:p w:rsidR="00CF4635" w:rsidRPr="00A43C04" w:rsidRDefault="006F0431" w:rsidP="00CF4635">
            <w:pPr>
              <w:pStyle w:val="ListParagraph"/>
              <w:spacing w:line="276" w:lineRule="auto"/>
              <w:contextualSpacing/>
              <w:rPr>
                <w:sz w:val="20"/>
                <w:szCs w:val="20"/>
              </w:rPr>
            </w:pPr>
            <w:hyperlink r:id="rId13" w:history="1">
              <w:r w:rsidR="00CF4635" w:rsidRPr="00A43C04">
                <w:rPr>
                  <w:rStyle w:val="Hyperlink"/>
                  <w:rFonts w:ascii="Rockwell" w:hAnsi="Rockwell"/>
                  <w:sz w:val="20"/>
                  <w:szCs w:val="20"/>
                </w:rPr>
                <w:t>http://www.dignityinschools.org/content/convention-rights-child-crc-articles-28-and-29</w:t>
              </w:r>
            </w:hyperlink>
          </w:p>
          <w:p w:rsidR="00CF4635" w:rsidRPr="00A43C04" w:rsidRDefault="00CF4635" w:rsidP="00CF4635">
            <w:pPr>
              <w:pStyle w:val="ListParagraph"/>
              <w:numPr>
                <w:ilvl w:val="0"/>
                <w:numId w:val="18"/>
              </w:numPr>
              <w:spacing w:line="276" w:lineRule="auto"/>
              <w:ind w:left="1080"/>
              <w:contextualSpacing/>
              <w:rPr>
                <w:rFonts w:ascii="Rockwell" w:hAnsi="Rockwell"/>
                <w:sz w:val="20"/>
                <w:szCs w:val="20"/>
              </w:rPr>
            </w:pPr>
            <w:r w:rsidRPr="00A43C04">
              <w:rPr>
                <w:rFonts w:ascii="Rockwell" w:hAnsi="Rockwell"/>
                <w:sz w:val="20"/>
                <w:szCs w:val="20"/>
              </w:rPr>
              <w:t xml:space="preserve">UNICEF (2016).  </w:t>
            </w:r>
            <w:r w:rsidRPr="00A43C04">
              <w:rPr>
                <w:rFonts w:ascii="Rockwell" w:hAnsi="Rockwell"/>
                <w:i/>
                <w:sz w:val="20"/>
                <w:szCs w:val="20"/>
              </w:rPr>
              <w:t xml:space="preserve">The State of the World’s Children Report: A fair chance for every child (Chapter 2 Education: Levelling the playing field, pp. 40-67) </w:t>
            </w:r>
          </w:p>
          <w:p w:rsidR="00CF4635" w:rsidRPr="00A43C04" w:rsidRDefault="006F0431" w:rsidP="00CF4635">
            <w:pPr>
              <w:pStyle w:val="ListParagraph"/>
              <w:spacing w:line="276" w:lineRule="auto"/>
              <w:contextualSpacing/>
              <w:rPr>
                <w:sz w:val="20"/>
                <w:szCs w:val="20"/>
              </w:rPr>
            </w:pPr>
            <w:hyperlink r:id="rId14" w:history="1">
              <w:r w:rsidR="00CF4635" w:rsidRPr="00A43C04">
                <w:rPr>
                  <w:rStyle w:val="Hyperlink"/>
                  <w:rFonts w:ascii="Rockwell" w:hAnsi="Rockwell"/>
                  <w:sz w:val="20"/>
                  <w:szCs w:val="20"/>
                </w:rPr>
                <w:t>https://www.unicef.org/publications/files/UNICEF_SOWC_2016.pdf</w:t>
              </w:r>
            </w:hyperlink>
          </w:p>
          <w:p w:rsidR="00CF4635" w:rsidRPr="00A43C04" w:rsidRDefault="00CF4635" w:rsidP="00CF4635">
            <w:pPr>
              <w:pStyle w:val="ListParagraph"/>
              <w:numPr>
                <w:ilvl w:val="0"/>
                <w:numId w:val="18"/>
              </w:numPr>
              <w:spacing w:line="276" w:lineRule="auto"/>
              <w:ind w:left="1080"/>
              <w:contextualSpacing/>
              <w:rPr>
                <w:rFonts w:ascii="Rockwell" w:hAnsi="Rockwell"/>
                <w:sz w:val="20"/>
                <w:szCs w:val="20"/>
              </w:rPr>
            </w:pPr>
            <w:r w:rsidRPr="00A43C04">
              <w:rPr>
                <w:rFonts w:ascii="Rockwell" w:hAnsi="Rockwell"/>
                <w:sz w:val="20"/>
                <w:szCs w:val="20"/>
              </w:rPr>
              <w:t xml:space="preserve">UNICEF (2015).  </w:t>
            </w:r>
            <w:r w:rsidRPr="00A43C04">
              <w:rPr>
                <w:rFonts w:ascii="Rockwell" w:hAnsi="Rockwell"/>
                <w:i/>
                <w:sz w:val="20"/>
                <w:szCs w:val="20"/>
              </w:rPr>
              <w:t xml:space="preserve">The Investment Case for Education and Equity (Executive Summary) </w:t>
            </w:r>
          </w:p>
          <w:p w:rsidR="00CF4635" w:rsidRPr="00A43C04" w:rsidRDefault="006F0431" w:rsidP="00CF4635">
            <w:pPr>
              <w:pStyle w:val="ListParagraph"/>
              <w:spacing w:line="276" w:lineRule="auto"/>
              <w:contextualSpacing/>
              <w:rPr>
                <w:rFonts w:ascii="Rockwell" w:hAnsi="Rockwell"/>
                <w:sz w:val="20"/>
                <w:szCs w:val="20"/>
              </w:rPr>
            </w:pPr>
            <w:hyperlink r:id="rId15" w:history="1">
              <w:r w:rsidR="00CF4635" w:rsidRPr="00A43C04">
                <w:rPr>
                  <w:rStyle w:val="Hyperlink"/>
                  <w:rFonts w:ascii="Rockwell" w:hAnsi="Rockwell"/>
                  <w:sz w:val="20"/>
                  <w:szCs w:val="20"/>
                </w:rPr>
                <w:t>https://www.unicef.org/publications/files/Investment_Case_for_Education_Summary.pdf</w:t>
              </w:r>
            </w:hyperlink>
            <w:r w:rsidR="00CF4635" w:rsidRPr="00A43C04">
              <w:rPr>
                <w:rFonts w:ascii="Rockwell" w:hAnsi="Rockwell"/>
                <w:sz w:val="20"/>
                <w:szCs w:val="20"/>
              </w:rPr>
              <w:t xml:space="preserve"> </w:t>
            </w:r>
          </w:p>
          <w:p w:rsidR="00CF4635" w:rsidRPr="00A43C04" w:rsidRDefault="00CF4635" w:rsidP="00CF4635">
            <w:pPr>
              <w:pStyle w:val="ListParagraph"/>
              <w:numPr>
                <w:ilvl w:val="0"/>
                <w:numId w:val="18"/>
              </w:numPr>
              <w:spacing w:line="276" w:lineRule="auto"/>
              <w:ind w:left="1080"/>
              <w:contextualSpacing/>
              <w:rPr>
                <w:rFonts w:ascii="Rockwell" w:hAnsi="Rockwell"/>
                <w:sz w:val="20"/>
                <w:szCs w:val="20"/>
              </w:rPr>
            </w:pPr>
            <w:r w:rsidRPr="00A43C04">
              <w:rPr>
                <w:rFonts w:ascii="Rockwell" w:hAnsi="Rockwell"/>
                <w:sz w:val="20"/>
                <w:szCs w:val="20"/>
              </w:rPr>
              <w:t xml:space="preserve">UNESCO and UIS (2017). </w:t>
            </w:r>
            <w:r w:rsidRPr="00A43C04">
              <w:rPr>
                <w:rFonts w:ascii="Rockwell" w:hAnsi="Rockwell"/>
                <w:i/>
                <w:sz w:val="20"/>
                <w:szCs w:val="20"/>
              </w:rPr>
              <w:t>Reducing Global Poverty through Universal Primary and Secondary Education</w:t>
            </w:r>
          </w:p>
          <w:p w:rsidR="00CF4635" w:rsidRPr="00A43C04" w:rsidRDefault="006F0431" w:rsidP="00CF4635">
            <w:pPr>
              <w:pStyle w:val="ListParagraph"/>
              <w:spacing w:line="276" w:lineRule="auto"/>
              <w:contextualSpacing/>
              <w:rPr>
                <w:sz w:val="20"/>
                <w:szCs w:val="20"/>
              </w:rPr>
            </w:pPr>
            <w:hyperlink r:id="rId16" w:history="1">
              <w:r w:rsidR="00CF4635" w:rsidRPr="00A43C04">
                <w:rPr>
                  <w:rStyle w:val="Hyperlink"/>
                  <w:rFonts w:ascii="Rockwell" w:hAnsi="Rockwell"/>
                  <w:sz w:val="20"/>
                  <w:szCs w:val="20"/>
                </w:rPr>
                <w:t>http://unesdoc.unesco.org/images/0025/002503/250392e.pdf</w:t>
              </w:r>
            </w:hyperlink>
          </w:p>
          <w:p w:rsidR="00CF4635" w:rsidRPr="00A43C04" w:rsidRDefault="00CF4635" w:rsidP="00CF4635">
            <w:pPr>
              <w:pStyle w:val="ListParagraph"/>
              <w:numPr>
                <w:ilvl w:val="0"/>
                <w:numId w:val="18"/>
              </w:numPr>
              <w:spacing w:line="276" w:lineRule="auto"/>
              <w:ind w:left="1080"/>
              <w:contextualSpacing/>
              <w:rPr>
                <w:rFonts w:ascii="Rockwell" w:hAnsi="Rockwell"/>
                <w:sz w:val="20"/>
                <w:szCs w:val="20"/>
              </w:rPr>
            </w:pPr>
            <w:r w:rsidRPr="00A43C04">
              <w:rPr>
                <w:rFonts w:ascii="Rockwell" w:hAnsi="Rockwell"/>
                <w:sz w:val="20"/>
                <w:szCs w:val="20"/>
              </w:rPr>
              <w:t xml:space="preserve">UIS and UNICEF (2015). </w:t>
            </w:r>
            <w:r w:rsidRPr="00A43C04">
              <w:rPr>
                <w:rFonts w:ascii="Rockwell" w:hAnsi="Rockwell"/>
                <w:i/>
                <w:sz w:val="20"/>
                <w:szCs w:val="20"/>
              </w:rPr>
              <w:t xml:space="preserve">Fixing the Broken Promise of Education for All: Findings from the </w:t>
            </w:r>
            <w:r w:rsidRPr="00A43C04">
              <w:rPr>
                <w:rFonts w:ascii="Rockwell" w:hAnsi="Rockwell"/>
                <w:i/>
                <w:sz w:val="20"/>
                <w:szCs w:val="20"/>
              </w:rPr>
              <w:lastRenderedPageBreak/>
              <w:t>Global Initiative on Out-of-School Children (Executive Summary)</w:t>
            </w:r>
          </w:p>
          <w:p w:rsidR="00CF4635" w:rsidRPr="00A43C04" w:rsidRDefault="006F0431" w:rsidP="00CF4635">
            <w:pPr>
              <w:pStyle w:val="ListParagraph"/>
              <w:rPr>
                <w:rFonts w:ascii="Rockwell" w:hAnsi="Rockwell"/>
                <w:sz w:val="20"/>
                <w:szCs w:val="20"/>
              </w:rPr>
            </w:pPr>
            <w:hyperlink r:id="rId17" w:history="1">
              <w:r w:rsidR="00CF4635" w:rsidRPr="00A43C04">
                <w:rPr>
                  <w:rStyle w:val="Hyperlink"/>
                  <w:rFonts w:ascii="Rockwell" w:hAnsi="Rockwell"/>
                  <w:sz w:val="20"/>
                  <w:szCs w:val="20"/>
                </w:rPr>
                <w:t>http://allinschool.org/wp-content/uploads/2015/01/OOSC-EXECUTIVE-Summary-report-EN.pdf</w:t>
              </w:r>
            </w:hyperlink>
            <w:r w:rsidR="00CF4635" w:rsidRPr="00A43C04">
              <w:rPr>
                <w:rFonts w:ascii="Rockwell" w:hAnsi="Rockwell"/>
                <w:sz w:val="20"/>
                <w:szCs w:val="20"/>
              </w:rPr>
              <w:t xml:space="preserve"> </w:t>
            </w:r>
          </w:p>
          <w:p w:rsidR="00CF4635" w:rsidRPr="00A43C04" w:rsidRDefault="00CF4635" w:rsidP="00CF4635">
            <w:pPr>
              <w:pStyle w:val="ListParagraph"/>
              <w:numPr>
                <w:ilvl w:val="0"/>
                <w:numId w:val="18"/>
              </w:numPr>
              <w:ind w:left="1080"/>
              <w:rPr>
                <w:rFonts w:ascii="Rockwell" w:hAnsi="Rockwell"/>
                <w:sz w:val="20"/>
                <w:szCs w:val="20"/>
              </w:rPr>
            </w:pPr>
            <w:r w:rsidRPr="00A43C04">
              <w:rPr>
                <w:rFonts w:ascii="Rockwell" w:hAnsi="Rockwell"/>
                <w:sz w:val="20"/>
                <w:szCs w:val="20"/>
              </w:rPr>
              <w:t xml:space="preserve">Video – What does education mean to you? </w:t>
            </w:r>
            <w:hyperlink r:id="rId18" w:history="1">
              <w:r w:rsidRPr="00A43C04">
                <w:rPr>
                  <w:rStyle w:val="Hyperlink"/>
                  <w:rFonts w:ascii="Rockwell" w:hAnsi="Rockwell"/>
                  <w:sz w:val="20"/>
                  <w:szCs w:val="20"/>
                </w:rPr>
                <w:t>https://www.youtube.com/watch?v=Un5msddQl6U</w:t>
              </w:r>
            </w:hyperlink>
            <w:r w:rsidRPr="00A43C04">
              <w:rPr>
                <w:rFonts w:ascii="Rockwell" w:hAnsi="Rockwell"/>
                <w:sz w:val="20"/>
                <w:szCs w:val="20"/>
              </w:rPr>
              <w:t xml:space="preserve"> </w:t>
            </w:r>
          </w:p>
          <w:p w:rsidR="00CF4635" w:rsidRPr="00A43C04" w:rsidRDefault="00CF4635" w:rsidP="00CF4635">
            <w:pPr>
              <w:pStyle w:val="ListParagraph"/>
              <w:numPr>
                <w:ilvl w:val="0"/>
                <w:numId w:val="18"/>
              </w:numPr>
              <w:ind w:left="1080"/>
              <w:rPr>
                <w:rFonts w:ascii="Rockwell" w:hAnsi="Rockwell"/>
                <w:sz w:val="20"/>
                <w:szCs w:val="20"/>
              </w:rPr>
            </w:pPr>
            <w:r w:rsidRPr="00A43C04">
              <w:rPr>
                <w:rFonts w:ascii="Rockwell" w:hAnsi="Rockwell"/>
                <w:sz w:val="20"/>
                <w:szCs w:val="20"/>
              </w:rPr>
              <w:t xml:space="preserve">Video – Why UNICEF? </w:t>
            </w:r>
          </w:p>
          <w:p w:rsidR="00CF4635" w:rsidRPr="00A43C04" w:rsidRDefault="006F0431" w:rsidP="00CF4635">
            <w:pPr>
              <w:pStyle w:val="ListParagraph"/>
              <w:spacing w:line="276" w:lineRule="auto"/>
              <w:contextualSpacing/>
              <w:rPr>
                <w:rFonts w:ascii="Rockwell" w:hAnsi="Rockwell"/>
                <w:sz w:val="20"/>
                <w:szCs w:val="20"/>
              </w:rPr>
            </w:pPr>
            <w:hyperlink r:id="rId19" w:history="1">
              <w:r w:rsidR="00CF4635" w:rsidRPr="00A43C04">
                <w:rPr>
                  <w:rStyle w:val="Hyperlink"/>
                  <w:rFonts w:ascii="Rockwell" w:hAnsi="Rockwell"/>
                  <w:sz w:val="20"/>
                  <w:szCs w:val="20"/>
                </w:rPr>
                <w:t>https://www.youtube.com/watch?v=W5NkgxpZlyc</w:t>
              </w:r>
            </w:hyperlink>
            <w:r w:rsidR="00CF4635" w:rsidRPr="00A43C04">
              <w:rPr>
                <w:rFonts w:ascii="Rockwell" w:hAnsi="Rockwell"/>
                <w:sz w:val="20"/>
                <w:szCs w:val="20"/>
              </w:rPr>
              <w:t xml:space="preserve">  </w:t>
            </w:r>
          </w:p>
          <w:p w:rsidR="00AE3C6E" w:rsidRPr="00A43C04" w:rsidRDefault="00AE3C6E" w:rsidP="00CF4635">
            <w:pPr>
              <w:ind w:left="720"/>
              <w:jc w:val="both"/>
              <w:rPr>
                <w:rFonts w:ascii="Rockwell" w:hAnsi="Rockwell"/>
                <w:sz w:val="20"/>
                <w:szCs w:val="20"/>
              </w:rPr>
            </w:pPr>
          </w:p>
        </w:tc>
      </w:tr>
      <w:tr w:rsidR="002134FB" w:rsidRPr="00A43C04" w:rsidTr="005414B5">
        <w:tc>
          <w:tcPr>
            <w:tcW w:w="1129" w:type="dxa"/>
          </w:tcPr>
          <w:p w:rsidR="002134FB" w:rsidRPr="00A43C04" w:rsidRDefault="00B53C8F" w:rsidP="003F28DD">
            <w:pPr>
              <w:jc w:val="both"/>
              <w:rPr>
                <w:rFonts w:ascii="Rockwell" w:hAnsi="Rockwell"/>
                <w:sz w:val="20"/>
                <w:szCs w:val="20"/>
              </w:rPr>
            </w:pPr>
            <w:r>
              <w:rPr>
                <w:rFonts w:ascii="Rockwell" w:hAnsi="Rockwell"/>
                <w:sz w:val="20"/>
                <w:szCs w:val="20"/>
              </w:rPr>
              <w:lastRenderedPageBreak/>
              <w:t>10</w:t>
            </w:r>
          </w:p>
        </w:tc>
        <w:tc>
          <w:tcPr>
            <w:tcW w:w="1418" w:type="dxa"/>
          </w:tcPr>
          <w:p w:rsidR="002134FB" w:rsidRPr="002134FB" w:rsidRDefault="002134FB" w:rsidP="003F28DD">
            <w:pPr>
              <w:jc w:val="both"/>
              <w:rPr>
                <w:rFonts w:ascii="Rockwell" w:hAnsi="Rockwell"/>
                <w:b/>
                <w:bCs/>
                <w:color w:val="000000" w:themeColor="text1"/>
                <w:sz w:val="20"/>
                <w:szCs w:val="20"/>
              </w:rPr>
            </w:pPr>
            <w:r>
              <w:rPr>
                <w:rFonts w:ascii="Rockwell" w:hAnsi="Rockwell"/>
                <w:b/>
                <w:bCs/>
                <w:color w:val="000000" w:themeColor="text1"/>
                <w:sz w:val="20"/>
                <w:szCs w:val="20"/>
              </w:rPr>
              <w:t>Fri 9 Nov 2018, 1 to 4 pm</w:t>
            </w:r>
          </w:p>
        </w:tc>
        <w:tc>
          <w:tcPr>
            <w:tcW w:w="3402" w:type="dxa"/>
          </w:tcPr>
          <w:p w:rsidR="002134FB" w:rsidRDefault="009268AD" w:rsidP="003F28DD">
            <w:pPr>
              <w:jc w:val="both"/>
              <w:rPr>
                <w:rFonts w:ascii="Rockwell" w:hAnsi="Rockwell"/>
                <w:b/>
                <w:color w:val="FF0000"/>
                <w:sz w:val="20"/>
                <w:szCs w:val="20"/>
              </w:rPr>
            </w:pPr>
            <w:r>
              <w:rPr>
                <w:rFonts w:ascii="Rockwell" w:hAnsi="Rockwell"/>
                <w:b/>
                <w:color w:val="000000" w:themeColor="text1"/>
                <w:sz w:val="20"/>
                <w:szCs w:val="20"/>
              </w:rPr>
              <w:t>Children with Disabilities</w:t>
            </w:r>
          </w:p>
        </w:tc>
        <w:tc>
          <w:tcPr>
            <w:tcW w:w="2551" w:type="dxa"/>
          </w:tcPr>
          <w:p w:rsidR="002134FB" w:rsidRPr="00A43C04" w:rsidRDefault="002134FB" w:rsidP="004360BE">
            <w:pPr>
              <w:rPr>
                <w:rFonts w:ascii="Rockwell" w:hAnsi="Rockwell"/>
                <w:sz w:val="20"/>
                <w:szCs w:val="20"/>
              </w:rPr>
            </w:pPr>
            <w:proofErr w:type="spellStart"/>
            <w:r>
              <w:rPr>
                <w:rFonts w:ascii="Rockwell" w:hAnsi="Rockwell"/>
                <w:sz w:val="20"/>
                <w:szCs w:val="20"/>
              </w:rPr>
              <w:t>Dr.</w:t>
            </w:r>
            <w:proofErr w:type="spellEnd"/>
            <w:r>
              <w:rPr>
                <w:rFonts w:ascii="Rockwell" w:hAnsi="Rockwell"/>
                <w:sz w:val="20"/>
                <w:szCs w:val="20"/>
              </w:rPr>
              <w:t xml:space="preserve"> Victor P. Karunan</w:t>
            </w:r>
          </w:p>
        </w:tc>
        <w:tc>
          <w:tcPr>
            <w:tcW w:w="5448" w:type="dxa"/>
          </w:tcPr>
          <w:p w:rsidR="002134FB" w:rsidRPr="00A43C04" w:rsidRDefault="002134FB" w:rsidP="003F28DD">
            <w:pPr>
              <w:numPr>
                <w:ilvl w:val="0"/>
                <w:numId w:val="2"/>
              </w:numPr>
              <w:overflowPunct w:val="0"/>
              <w:autoSpaceDE w:val="0"/>
              <w:autoSpaceDN w:val="0"/>
              <w:adjustRightInd w:val="0"/>
              <w:jc w:val="both"/>
              <w:textAlignment w:val="baseline"/>
              <w:rPr>
                <w:rFonts w:ascii="Rockwell" w:eastAsia="Times New Roman" w:hAnsi="Rockwell"/>
                <w:sz w:val="20"/>
                <w:szCs w:val="20"/>
                <w:lang w:val="en-US"/>
              </w:rPr>
            </w:pPr>
          </w:p>
        </w:tc>
      </w:tr>
      <w:tr w:rsidR="009229B8" w:rsidRPr="00A43C04" w:rsidTr="005414B5">
        <w:tc>
          <w:tcPr>
            <w:tcW w:w="1129" w:type="dxa"/>
          </w:tcPr>
          <w:p w:rsidR="009229B8" w:rsidRPr="00A43C04" w:rsidRDefault="009229B8" w:rsidP="003F28DD">
            <w:pPr>
              <w:jc w:val="both"/>
              <w:rPr>
                <w:rFonts w:ascii="Rockwell" w:hAnsi="Rockwell"/>
                <w:sz w:val="20"/>
                <w:szCs w:val="20"/>
              </w:rPr>
            </w:pPr>
          </w:p>
        </w:tc>
        <w:tc>
          <w:tcPr>
            <w:tcW w:w="1418" w:type="dxa"/>
          </w:tcPr>
          <w:p w:rsidR="009229B8" w:rsidRPr="009229B8" w:rsidRDefault="009229B8" w:rsidP="003F28DD">
            <w:pPr>
              <w:jc w:val="both"/>
              <w:rPr>
                <w:rFonts w:ascii="Rockwell" w:hAnsi="Rockwell"/>
                <w:b/>
                <w:bCs/>
                <w:color w:val="FF0000"/>
                <w:sz w:val="20"/>
                <w:szCs w:val="20"/>
              </w:rPr>
            </w:pPr>
            <w:r>
              <w:rPr>
                <w:rFonts w:ascii="Rockwell" w:hAnsi="Rockwell"/>
                <w:b/>
                <w:bCs/>
                <w:color w:val="FF0000"/>
                <w:sz w:val="20"/>
                <w:szCs w:val="20"/>
              </w:rPr>
              <w:t>Tue 15 Nov 2018, 6 pm</w:t>
            </w:r>
          </w:p>
        </w:tc>
        <w:tc>
          <w:tcPr>
            <w:tcW w:w="3402" w:type="dxa"/>
          </w:tcPr>
          <w:p w:rsidR="009229B8" w:rsidRPr="009229B8" w:rsidRDefault="009229B8" w:rsidP="003F28DD">
            <w:pPr>
              <w:jc w:val="both"/>
              <w:rPr>
                <w:rFonts w:ascii="Rockwell" w:hAnsi="Rockwell"/>
                <w:b/>
                <w:color w:val="FF0000"/>
                <w:sz w:val="20"/>
                <w:szCs w:val="20"/>
              </w:rPr>
            </w:pPr>
            <w:r>
              <w:rPr>
                <w:rFonts w:ascii="Rockwell" w:hAnsi="Rockwell"/>
                <w:b/>
                <w:color w:val="FF0000"/>
                <w:sz w:val="20"/>
                <w:szCs w:val="20"/>
              </w:rPr>
              <w:t>DEADLINE: Submission of Final Policy Briefs</w:t>
            </w:r>
          </w:p>
        </w:tc>
        <w:tc>
          <w:tcPr>
            <w:tcW w:w="2551" w:type="dxa"/>
          </w:tcPr>
          <w:p w:rsidR="009229B8" w:rsidRPr="00A43C04" w:rsidRDefault="009229B8" w:rsidP="004360BE">
            <w:pPr>
              <w:rPr>
                <w:rFonts w:ascii="Rockwell" w:hAnsi="Rockwell"/>
                <w:sz w:val="20"/>
                <w:szCs w:val="20"/>
              </w:rPr>
            </w:pPr>
          </w:p>
        </w:tc>
        <w:tc>
          <w:tcPr>
            <w:tcW w:w="5448" w:type="dxa"/>
          </w:tcPr>
          <w:p w:rsidR="009229B8" w:rsidRPr="00A43C04" w:rsidRDefault="009229B8" w:rsidP="00D22B01">
            <w:pPr>
              <w:overflowPunct w:val="0"/>
              <w:autoSpaceDE w:val="0"/>
              <w:autoSpaceDN w:val="0"/>
              <w:adjustRightInd w:val="0"/>
              <w:ind w:left="1003"/>
              <w:jc w:val="both"/>
              <w:textAlignment w:val="baseline"/>
              <w:rPr>
                <w:rFonts w:ascii="Rockwell" w:eastAsia="Times New Roman" w:hAnsi="Rockwell"/>
                <w:sz w:val="20"/>
                <w:szCs w:val="20"/>
                <w:lang w:val="en-US"/>
              </w:rPr>
            </w:pPr>
          </w:p>
        </w:tc>
      </w:tr>
      <w:tr w:rsidR="009D45DF" w:rsidRPr="00A43C04" w:rsidTr="005414B5">
        <w:tc>
          <w:tcPr>
            <w:tcW w:w="1129" w:type="dxa"/>
          </w:tcPr>
          <w:p w:rsidR="00AE3C6E" w:rsidRPr="00A43C04" w:rsidRDefault="00871605" w:rsidP="003F28DD">
            <w:pPr>
              <w:jc w:val="both"/>
              <w:rPr>
                <w:rFonts w:ascii="Rockwell" w:hAnsi="Rockwell"/>
                <w:sz w:val="20"/>
                <w:szCs w:val="20"/>
              </w:rPr>
            </w:pPr>
            <w:r w:rsidRPr="00A43C04">
              <w:rPr>
                <w:rFonts w:ascii="Rockwell" w:hAnsi="Rockwell"/>
                <w:sz w:val="20"/>
                <w:szCs w:val="20"/>
              </w:rPr>
              <w:t>11</w:t>
            </w:r>
          </w:p>
        </w:tc>
        <w:tc>
          <w:tcPr>
            <w:tcW w:w="1418" w:type="dxa"/>
          </w:tcPr>
          <w:p w:rsidR="00AE3C6E" w:rsidRPr="00A43C04" w:rsidRDefault="006155BF" w:rsidP="003F28DD">
            <w:pPr>
              <w:jc w:val="both"/>
              <w:rPr>
                <w:rFonts w:ascii="Rockwell" w:hAnsi="Rockwell"/>
                <w:sz w:val="20"/>
                <w:szCs w:val="20"/>
              </w:rPr>
            </w:pPr>
            <w:r>
              <w:rPr>
                <w:rFonts w:ascii="Rockwell" w:hAnsi="Rockwell"/>
                <w:sz w:val="20"/>
                <w:szCs w:val="20"/>
              </w:rPr>
              <w:t>Wed 21 November</w:t>
            </w:r>
          </w:p>
        </w:tc>
        <w:tc>
          <w:tcPr>
            <w:tcW w:w="3402" w:type="dxa"/>
          </w:tcPr>
          <w:p w:rsidR="00AE3C6E" w:rsidRPr="00A43C04" w:rsidRDefault="00AE3C6E" w:rsidP="003F28DD">
            <w:pPr>
              <w:jc w:val="both"/>
              <w:rPr>
                <w:rFonts w:ascii="Rockwell" w:hAnsi="Rockwell"/>
                <w:b/>
                <w:sz w:val="20"/>
                <w:szCs w:val="20"/>
              </w:rPr>
            </w:pPr>
            <w:r w:rsidRPr="00A43C04">
              <w:rPr>
                <w:rFonts w:ascii="Rockwell" w:hAnsi="Rockwell"/>
                <w:b/>
                <w:sz w:val="20"/>
                <w:szCs w:val="20"/>
              </w:rPr>
              <w:t>Child Protection</w:t>
            </w:r>
            <w:r w:rsidR="006535E3" w:rsidRPr="00A43C04">
              <w:rPr>
                <w:rFonts w:ascii="Rockwell" w:hAnsi="Rockwell"/>
                <w:b/>
                <w:sz w:val="20"/>
                <w:szCs w:val="20"/>
              </w:rPr>
              <w:t xml:space="preserve"> </w:t>
            </w:r>
            <w:r w:rsidR="00495D01" w:rsidRPr="00A43C04">
              <w:rPr>
                <w:rFonts w:ascii="Rockwell" w:hAnsi="Rockwell"/>
                <w:b/>
                <w:sz w:val="20"/>
                <w:szCs w:val="20"/>
              </w:rPr>
              <w:t>–</w:t>
            </w:r>
            <w:r w:rsidR="006535E3" w:rsidRPr="00A43C04">
              <w:rPr>
                <w:rFonts w:ascii="Rockwell" w:hAnsi="Rockwell"/>
                <w:b/>
                <w:sz w:val="20"/>
                <w:szCs w:val="20"/>
              </w:rPr>
              <w:t xml:space="preserve"> Overview</w:t>
            </w:r>
          </w:p>
          <w:p w:rsidR="00495D01" w:rsidRPr="00A43C04" w:rsidRDefault="00495D01" w:rsidP="003F28DD">
            <w:pPr>
              <w:jc w:val="both"/>
              <w:rPr>
                <w:rFonts w:ascii="Rockwell" w:hAnsi="Rockwell"/>
                <w:b/>
                <w:sz w:val="20"/>
                <w:szCs w:val="20"/>
              </w:rPr>
            </w:pPr>
            <w:r w:rsidRPr="00A43C04">
              <w:rPr>
                <w:rFonts w:ascii="Rockwell" w:hAnsi="Rockwell"/>
                <w:b/>
                <w:sz w:val="20"/>
                <w:szCs w:val="20"/>
              </w:rPr>
              <w:t>-Case Study: Thailand</w:t>
            </w:r>
          </w:p>
          <w:p w:rsidR="00982592" w:rsidRPr="00A43C04" w:rsidRDefault="00982592" w:rsidP="003F28DD">
            <w:pPr>
              <w:jc w:val="both"/>
              <w:rPr>
                <w:rFonts w:ascii="Rockwell" w:hAnsi="Rockwell"/>
                <w:b/>
                <w:sz w:val="20"/>
                <w:szCs w:val="20"/>
              </w:rPr>
            </w:pPr>
          </w:p>
          <w:p w:rsidR="00982592" w:rsidRPr="00A43C04" w:rsidRDefault="00982592" w:rsidP="003F28DD">
            <w:pPr>
              <w:jc w:val="both"/>
              <w:rPr>
                <w:rFonts w:ascii="Rockwell" w:hAnsi="Rockwell"/>
                <w:i/>
                <w:sz w:val="20"/>
                <w:szCs w:val="20"/>
              </w:rPr>
            </w:pPr>
            <w:r w:rsidRPr="00A43C04">
              <w:rPr>
                <w:rFonts w:ascii="Rockwell" w:hAnsi="Rockwell"/>
                <w:i/>
                <w:sz w:val="20"/>
                <w:szCs w:val="20"/>
              </w:rPr>
              <w:t xml:space="preserve">This lecture will address a major challenging area in child rights – viz, child protection for children with special needs. It will include discussion on child </w:t>
            </w:r>
            <w:proofErr w:type="spellStart"/>
            <w:r w:rsidRPr="00A43C04">
              <w:rPr>
                <w:rFonts w:ascii="Rockwell" w:hAnsi="Rockwell"/>
                <w:i/>
                <w:sz w:val="20"/>
                <w:szCs w:val="20"/>
              </w:rPr>
              <w:t>labor</w:t>
            </w:r>
            <w:proofErr w:type="spellEnd"/>
            <w:r w:rsidRPr="00A43C04">
              <w:rPr>
                <w:rFonts w:ascii="Rockwell" w:hAnsi="Rockwell"/>
                <w:i/>
                <w:sz w:val="20"/>
                <w:szCs w:val="20"/>
              </w:rPr>
              <w:t>, child trafficking, child marriage, children and justice, refugees/migrants, children with disabilities, violence against children, etc.</w:t>
            </w:r>
          </w:p>
          <w:p w:rsidR="00982592" w:rsidRPr="00A43C04" w:rsidRDefault="00982592" w:rsidP="003F28DD">
            <w:pPr>
              <w:jc w:val="both"/>
              <w:rPr>
                <w:rFonts w:ascii="Rockwell" w:hAnsi="Rockwell"/>
                <w:i/>
                <w:sz w:val="20"/>
                <w:szCs w:val="20"/>
              </w:rPr>
            </w:pPr>
          </w:p>
          <w:p w:rsidR="00982592" w:rsidRPr="00A43C04" w:rsidRDefault="00982592" w:rsidP="003F28DD">
            <w:pPr>
              <w:jc w:val="both"/>
              <w:rPr>
                <w:rFonts w:ascii="Rockwell" w:hAnsi="Rockwell"/>
                <w:i/>
                <w:sz w:val="20"/>
                <w:szCs w:val="20"/>
              </w:rPr>
            </w:pPr>
            <w:r w:rsidRPr="00A43C04">
              <w:rPr>
                <w:rFonts w:ascii="Rockwell" w:hAnsi="Rockwell"/>
                <w:i/>
                <w:sz w:val="20"/>
                <w:szCs w:val="20"/>
              </w:rPr>
              <w:t xml:space="preserve">A case study on current child protection issues in Thailand will also be included in this lecture. </w:t>
            </w:r>
          </w:p>
        </w:tc>
        <w:tc>
          <w:tcPr>
            <w:tcW w:w="2551" w:type="dxa"/>
          </w:tcPr>
          <w:p w:rsidR="00B63258" w:rsidRPr="00A43C04" w:rsidRDefault="004360BE" w:rsidP="004360BE">
            <w:pPr>
              <w:rPr>
                <w:rFonts w:ascii="Rockwell" w:hAnsi="Rockwell"/>
                <w:color w:val="FF0000"/>
                <w:sz w:val="20"/>
                <w:szCs w:val="20"/>
              </w:rPr>
            </w:pPr>
            <w:proofErr w:type="spellStart"/>
            <w:r w:rsidRPr="00A43C04">
              <w:rPr>
                <w:rFonts w:ascii="Rockwell" w:hAnsi="Rockwell"/>
                <w:sz w:val="20"/>
                <w:szCs w:val="20"/>
              </w:rPr>
              <w:t>Khun</w:t>
            </w:r>
            <w:proofErr w:type="spellEnd"/>
            <w:r w:rsidRPr="00A43C04">
              <w:rPr>
                <w:rFonts w:ascii="Rockwell" w:hAnsi="Rockwell"/>
                <w:sz w:val="20"/>
                <w:szCs w:val="20"/>
              </w:rPr>
              <w:t xml:space="preserve"> Sanphasit Koompraphant, Advisor, National Human Rights Commission of Thailand.</w:t>
            </w:r>
            <w:r w:rsidR="00B63258" w:rsidRPr="00A43C04">
              <w:rPr>
                <w:rFonts w:ascii="Rockwell" w:hAnsi="Rockwell"/>
                <w:sz w:val="20"/>
                <w:szCs w:val="20"/>
              </w:rPr>
              <w:t xml:space="preserve"> </w:t>
            </w:r>
          </w:p>
        </w:tc>
        <w:tc>
          <w:tcPr>
            <w:tcW w:w="5448" w:type="dxa"/>
          </w:tcPr>
          <w:p w:rsidR="006535E3" w:rsidRPr="00A43C04" w:rsidRDefault="006535E3" w:rsidP="003F28DD">
            <w:pPr>
              <w:numPr>
                <w:ilvl w:val="0"/>
                <w:numId w:val="2"/>
              </w:numPr>
              <w:overflowPunct w:val="0"/>
              <w:autoSpaceDE w:val="0"/>
              <w:autoSpaceDN w:val="0"/>
              <w:adjustRightInd w:val="0"/>
              <w:jc w:val="both"/>
              <w:textAlignment w:val="baseline"/>
              <w:rPr>
                <w:rFonts w:ascii="Rockwell" w:hAnsi="Rockwell"/>
                <w:b/>
                <w:bCs/>
                <w:sz w:val="20"/>
                <w:szCs w:val="20"/>
                <w:lang w:eastAsia="en-US"/>
              </w:rPr>
            </w:pPr>
            <w:r w:rsidRPr="00A43C04">
              <w:rPr>
                <w:rFonts w:ascii="Rockwell" w:eastAsia="Times New Roman" w:hAnsi="Rockwell"/>
                <w:sz w:val="20"/>
                <w:szCs w:val="20"/>
                <w:lang w:val="en-US"/>
              </w:rPr>
              <w:t xml:space="preserve">Child Labor in Asia – A Review – Edelweiss </w:t>
            </w:r>
            <w:proofErr w:type="spellStart"/>
            <w:r w:rsidRPr="00A43C04">
              <w:rPr>
                <w:rFonts w:ascii="Rockwell" w:eastAsia="Times New Roman" w:hAnsi="Rockwell"/>
                <w:sz w:val="20"/>
                <w:szCs w:val="20"/>
                <w:lang w:val="en-US"/>
              </w:rPr>
              <w:t>Silan</w:t>
            </w:r>
            <w:proofErr w:type="spellEnd"/>
            <w:r w:rsidRPr="00A43C04">
              <w:rPr>
                <w:rFonts w:ascii="Rockwell" w:eastAsia="Times New Roman" w:hAnsi="Rockwell"/>
                <w:sz w:val="20"/>
                <w:szCs w:val="20"/>
                <w:lang w:val="en-US"/>
              </w:rPr>
              <w:t>, FOCUS, Vol.25, Sep. 2001</w:t>
            </w:r>
          </w:p>
          <w:p w:rsidR="006535E3" w:rsidRPr="00A43C04" w:rsidRDefault="006F0431" w:rsidP="003F28DD">
            <w:pPr>
              <w:overflowPunct w:val="0"/>
              <w:autoSpaceDE w:val="0"/>
              <w:autoSpaceDN w:val="0"/>
              <w:adjustRightInd w:val="0"/>
              <w:ind w:left="1003"/>
              <w:jc w:val="both"/>
              <w:textAlignment w:val="baseline"/>
              <w:rPr>
                <w:rFonts w:ascii="Rockwell" w:hAnsi="Rockwell"/>
                <w:b/>
                <w:bCs/>
                <w:sz w:val="20"/>
                <w:szCs w:val="20"/>
                <w:lang w:eastAsia="en-US"/>
              </w:rPr>
            </w:pPr>
            <w:hyperlink r:id="rId20" w:history="1">
              <w:r w:rsidR="006535E3" w:rsidRPr="00A43C04">
                <w:rPr>
                  <w:rStyle w:val="Hyperlink"/>
                  <w:rFonts w:ascii="Rockwell" w:hAnsi="Rockwell"/>
                  <w:b/>
                  <w:bCs/>
                  <w:sz w:val="20"/>
                  <w:szCs w:val="20"/>
                  <w:lang w:eastAsia="en-US"/>
                </w:rPr>
                <w:t>http://www.hurights.or.jp/archives/focus/section2/1996/09/asian-summit-on-child-rights-and-the-media.html</w:t>
              </w:r>
            </w:hyperlink>
          </w:p>
          <w:p w:rsidR="00AE3C6E" w:rsidRPr="00A43C04" w:rsidRDefault="00AE3C6E" w:rsidP="00FB07E9">
            <w:pPr>
              <w:overflowPunct w:val="0"/>
              <w:autoSpaceDE w:val="0"/>
              <w:autoSpaceDN w:val="0"/>
              <w:adjustRightInd w:val="0"/>
              <w:ind w:left="1003"/>
              <w:jc w:val="both"/>
              <w:textAlignment w:val="baseline"/>
              <w:rPr>
                <w:rFonts w:ascii="Rockwell" w:hAnsi="Rockwell"/>
                <w:sz w:val="20"/>
                <w:szCs w:val="20"/>
              </w:rPr>
            </w:pPr>
          </w:p>
        </w:tc>
      </w:tr>
      <w:tr w:rsidR="00B110E6" w:rsidRPr="00A43C04" w:rsidTr="005414B5">
        <w:tc>
          <w:tcPr>
            <w:tcW w:w="1129" w:type="dxa"/>
          </w:tcPr>
          <w:p w:rsidR="00B110E6" w:rsidRPr="00A43C04" w:rsidRDefault="00B110E6" w:rsidP="00B110E6">
            <w:pPr>
              <w:jc w:val="both"/>
              <w:rPr>
                <w:rFonts w:ascii="Rockwell" w:hAnsi="Rockwell"/>
                <w:sz w:val="20"/>
                <w:szCs w:val="20"/>
              </w:rPr>
            </w:pPr>
            <w:r w:rsidRPr="00A43C04">
              <w:rPr>
                <w:rFonts w:ascii="Rockwell" w:hAnsi="Rockwell"/>
                <w:sz w:val="20"/>
                <w:szCs w:val="20"/>
              </w:rPr>
              <w:t>12</w:t>
            </w:r>
          </w:p>
        </w:tc>
        <w:tc>
          <w:tcPr>
            <w:tcW w:w="1418" w:type="dxa"/>
          </w:tcPr>
          <w:p w:rsidR="00B110E6" w:rsidRPr="00A43C04" w:rsidRDefault="00AD4BC5" w:rsidP="00B110E6">
            <w:pPr>
              <w:jc w:val="both"/>
              <w:rPr>
                <w:rFonts w:ascii="Rockwell" w:hAnsi="Rockwell"/>
                <w:sz w:val="20"/>
                <w:szCs w:val="20"/>
              </w:rPr>
            </w:pPr>
            <w:r>
              <w:rPr>
                <w:rFonts w:ascii="Rockwell" w:hAnsi="Rockwell"/>
                <w:sz w:val="20"/>
                <w:szCs w:val="20"/>
              </w:rPr>
              <w:t xml:space="preserve">Fri </w:t>
            </w:r>
            <w:proofErr w:type="gramStart"/>
            <w:r>
              <w:rPr>
                <w:rFonts w:ascii="Rockwell" w:hAnsi="Rockwell"/>
                <w:sz w:val="20"/>
                <w:szCs w:val="20"/>
              </w:rPr>
              <w:t xml:space="preserve">23 </w:t>
            </w:r>
            <w:r w:rsidR="006155BF">
              <w:rPr>
                <w:rFonts w:ascii="Rockwell" w:hAnsi="Rockwell"/>
                <w:sz w:val="20"/>
                <w:szCs w:val="20"/>
              </w:rPr>
              <w:t xml:space="preserve"> November</w:t>
            </w:r>
            <w:proofErr w:type="gramEnd"/>
          </w:p>
        </w:tc>
        <w:tc>
          <w:tcPr>
            <w:tcW w:w="3402" w:type="dxa"/>
          </w:tcPr>
          <w:p w:rsidR="00B110E6" w:rsidRPr="006F50D0" w:rsidRDefault="00B110E6" w:rsidP="00B110E6">
            <w:pPr>
              <w:jc w:val="both"/>
              <w:rPr>
                <w:rFonts w:ascii="Rockwell" w:hAnsi="Rockwell"/>
                <w:b/>
                <w:color w:val="FF0000"/>
                <w:sz w:val="20"/>
                <w:szCs w:val="20"/>
              </w:rPr>
            </w:pPr>
            <w:r w:rsidRPr="00A43C04">
              <w:rPr>
                <w:rFonts w:ascii="Rockwell" w:hAnsi="Rockwell"/>
                <w:b/>
                <w:sz w:val="20"/>
                <w:szCs w:val="20"/>
              </w:rPr>
              <w:t>Child Rights Institutions and Movements in Asia:</w:t>
            </w:r>
          </w:p>
          <w:p w:rsidR="006B190B" w:rsidRPr="00A43C04" w:rsidRDefault="006B190B" w:rsidP="00B110E6">
            <w:pPr>
              <w:jc w:val="both"/>
              <w:rPr>
                <w:rFonts w:ascii="Rockwell" w:hAnsi="Rockwell"/>
                <w:sz w:val="20"/>
                <w:szCs w:val="20"/>
              </w:rPr>
            </w:pPr>
          </w:p>
          <w:p w:rsidR="00B110E6" w:rsidRPr="00A43C04" w:rsidRDefault="00B110E6" w:rsidP="00B110E6">
            <w:pPr>
              <w:jc w:val="both"/>
              <w:rPr>
                <w:rFonts w:ascii="Rockwell" w:hAnsi="Rockwell"/>
                <w:i/>
                <w:sz w:val="20"/>
                <w:szCs w:val="20"/>
              </w:rPr>
            </w:pPr>
            <w:r w:rsidRPr="00A43C04">
              <w:rPr>
                <w:rFonts w:ascii="Rockwell" w:hAnsi="Rockwell"/>
                <w:i/>
                <w:sz w:val="20"/>
                <w:szCs w:val="20"/>
              </w:rPr>
              <w:lastRenderedPageBreak/>
              <w:t>This lecture will provide an overview of the key regional and national child rights institution</w:t>
            </w:r>
            <w:r w:rsidR="006B190B" w:rsidRPr="00A43C04">
              <w:rPr>
                <w:rFonts w:ascii="Rockwell" w:hAnsi="Rockwell"/>
                <w:i/>
                <w:sz w:val="20"/>
                <w:szCs w:val="20"/>
              </w:rPr>
              <w:t>s and movements in the</w:t>
            </w:r>
            <w:r w:rsidRPr="00A43C04">
              <w:rPr>
                <w:rFonts w:ascii="Rockwell" w:hAnsi="Rockwell"/>
                <w:i/>
                <w:sz w:val="20"/>
                <w:szCs w:val="20"/>
              </w:rPr>
              <w:t xml:space="preserve"> Asia region to highlight the vision, programmes and challenges faced in protecting and promoting child rights in the region. Special focus on children’s organisations and movements through which children express and advocate for their right to participation a</w:t>
            </w:r>
            <w:r w:rsidR="006B190B" w:rsidRPr="00A43C04">
              <w:rPr>
                <w:rFonts w:ascii="Rockwell" w:hAnsi="Rockwell"/>
                <w:i/>
                <w:sz w:val="20"/>
                <w:szCs w:val="20"/>
              </w:rPr>
              <w:t>nd citizenship</w:t>
            </w:r>
            <w:r w:rsidRPr="00A43C04">
              <w:rPr>
                <w:rFonts w:ascii="Rockwell" w:hAnsi="Rockwell"/>
                <w:i/>
                <w:sz w:val="20"/>
                <w:szCs w:val="20"/>
              </w:rPr>
              <w:t>.</w:t>
            </w:r>
          </w:p>
          <w:p w:rsidR="00B110E6" w:rsidRPr="00A43C04" w:rsidRDefault="00B110E6" w:rsidP="00B110E6">
            <w:pPr>
              <w:jc w:val="both"/>
              <w:rPr>
                <w:rFonts w:ascii="Rockwell" w:hAnsi="Rockwell"/>
                <w:b/>
                <w:sz w:val="20"/>
                <w:szCs w:val="20"/>
              </w:rPr>
            </w:pPr>
          </w:p>
          <w:p w:rsidR="00B110E6" w:rsidRPr="00A43C04" w:rsidRDefault="00B110E6" w:rsidP="00B110E6">
            <w:pPr>
              <w:jc w:val="both"/>
              <w:rPr>
                <w:rFonts w:ascii="Rockwell" w:hAnsi="Rockwell"/>
                <w:sz w:val="20"/>
                <w:szCs w:val="20"/>
              </w:rPr>
            </w:pPr>
          </w:p>
        </w:tc>
        <w:tc>
          <w:tcPr>
            <w:tcW w:w="2551" w:type="dxa"/>
          </w:tcPr>
          <w:p w:rsidR="00B110E6" w:rsidRPr="00A43C04" w:rsidRDefault="004360BE" w:rsidP="00B110E6">
            <w:pPr>
              <w:jc w:val="both"/>
              <w:rPr>
                <w:rFonts w:ascii="Rockwell" w:hAnsi="Rockwell"/>
                <w:sz w:val="20"/>
                <w:szCs w:val="20"/>
              </w:rPr>
            </w:pPr>
            <w:proofErr w:type="spellStart"/>
            <w:r w:rsidRPr="00A43C04">
              <w:rPr>
                <w:rFonts w:ascii="Rockwell" w:hAnsi="Rockwell"/>
                <w:sz w:val="20"/>
                <w:szCs w:val="20"/>
              </w:rPr>
              <w:lastRenderedPageBreak/>
              <w:t>Dr.</w:t>
            </w:r>
            <w:proofErr w:type="spellEnd"/>
            <w:r w:rsidRPr="00A43C04">
              <w:rPr>
                <w:rFonts w:ascii="Rockwell" w:hAnsi="Rockwell"/>
                <w:sz w:val="20"/>
                <w:szCs w:val="20"/>
              </w:rPr>
              <w:t xml:space="preserve"> Victor Karunan</w:t>
            </w:r>
          </w:p>
        </w:tc>
        <w:tc>
          <w:tcPr>
            <w:tcW w:w="5448" w:type="dxa"/>
          </w:tcPr>
          <w:p w:rsidR="00B110E6" w:rsidRPr="00A43C04" w:rsidRDefault="00B110E6" w:rsidP="00B110E6">
            <w:pPr>
              <w:pStyle w:val="ListParagraph"/>
              <w:numPr>
                <w:ilvl w:val="0"/>
                <w:numId w:val="14"/>
              </w:numPr>
              <w:jc w:val="both"/>
              <w:rPr>
                <w:rFonts w:ascii="Rockwell" w:hAnsi="Rockwell"/>
                <w:sz w:val="20"/>
                <w:szCs w:val="20"/>
              </w:rPr>
            </w:pPr>
            <w:r w:rsidRPr="00A43C04">
              <w:rPr>
                <w:rFonts w:ascii="Rockwell" w:hAnsi="Rockwell"/>
                <w:sz w:val="20"/>
                <w:szCs w:val="20"/>
              </w:rPr>
              <w:t>National Human Rights Institutions in Asia Pacific Region, FORUM Asia’</w:t>
            </w:r>
          </w:p>
          <w:p w:rsidR="00B110E6" w:rsidRPr="00A43C04" w:rsidRDefault="00B110E6" w:rsidP="00B110E6">
            <w:pPr>
              <w:pStyle w:val="ListParagraph"/>
              <w:ind w:left="1080"/>
              <w:jc w:val="both"/>
              <w:rPr>
                <w:rFonts w:ascii="Rockwell" w:hAnsi="Rockwell"/>
                <w:sz w:val="20"/>
                <w:szCs w:val="20"/>
              </w:rPr>
            </w:pPr>
            <w:r w:rsidRPr="00A43C04">
              <w:rPr>
                <w:rFonts w:ascii="Rockwell" w:hAnsi="Rockwell"/>
                <w:sz w:val="20"/>
                <w:szCs w:val="20"/>
              </w:rPr>
              <w:lastRenderedPageBreak/>
              <w:t>https://www.forum-asia.org/?issues=national-human-rights-institutions-nhri</w:t>
            </w:r>
          </w:p>
          <w:p w:rsidR="00B110E6" w:rsidRPr="00A43C04" w:rsidRDefault="00B110E6" w:rsidP="00B110E6">
            <w:pPr>
              <w:pStyle w:val="ListParagraph"/>
              <w:numPr>
                <w:ilvl w:val="0"/>
                <w:numId w:val="14"/>
              </w:numPr>
              <w:jc w:val="both"/>
              <w:rPr>
                <w:rFonts w:ascii="Rockwell" w:hAnsi="Rockwell"/>
                <w:sz w:val="20"/>
                <w:szCs w:val="20"/>
              </w:rPr>
            </w:pPr>
            <w:r w:rsidRPr="00A43C04">
              <w:rPr>
                <w:rFonts w:ascii="Rockwell" w:hAnsi="Rockwell"/>
                <w:sz w:val="20"/>
                <w:szCs w:val="20"/>
              </w:rPr>
              <w:t>F</w:t>
            </w:r>
            <w:r w:rsidR="0044687A" w:rsidRPr="00A43C04">
              <w:rPr>
                <w:rFonts w:ascii="Rockwell" w:hAnsi="Rockwell"/>
                <w:sz w:val="20"/>
                <w:szCs w:val="20"/>
              </w:rPr>
              <w:t>irst Southeast Asia Children’s Conference Declaration: “</w:t>
            </w:r>
            <w:r w:rsidRPr="00A43C04">
              <w:rPr>
                <w:rFonts w:ascii="Rockwell" w:hAnsi="Rockwell"/>
                <w:sz w:val="20"/>
                <w:szCs w:val="20"/>
              </w:rPr>
              <w:t xml:space="preserve">Towards One Caring and Sharing Community for Children, 2006, </w:t>
            </w:r>
            <w:hyperlink r:id="rId21" w:history="1">
              <w:r w:rsidRPr="00A43C04">
                <w:rPr>
                  <w:rStyle w:val="Hyperlink"/>
                  <w:rFonts w:ascii="Rockwell" w:hAnsi="Rockwell"/>
                  <w:sz w:val="20"/>
                  <w:szCs w:val="20"/>
                </w:rPr>
                <w:t>https://www.unicef.org/malaysia/First_SEACC_Declaration_Draft.pdf</w:t>
              </w:r>
            </w:hyperlink>
          </w:p>
          <w:p w:rsidR="00B110E6" w:rsidRPr="00A43C04" w:rsidRDefault="00B110E6" w:rsidP="00B110E6">
            <w:pPr>
              <w:pStyle w:val="ListParagraph"/>
              <w:numPr>
                <w:ilvl w:val="0"/>
                <w:numId w:val="14"/>
              </w:numPr>
              <w:jc w:val="both"/>
              <w:rPr>
                <w:rStyle w:val="Hyperlink"/>
                <w:rFonts w:ascii="Rockwell" w:hAnsi="Rockwell"/>
                <w:color w:val="auto"/>
                <w:sz w:val="20"/>
                <w:szCs w:val="20"/>
                <w:u w:val="none"/>
              </w:rPr>
            </w:pPr>
            <w:r w:rsidRPr="00A43C04">
              <w:rPr>
                <w:rFonts w:ascii="Rockwell" w:hAnsi="Rockwell"/>
                <w:sz w:val="20"/>
                <w:szCs w:val="20"/>
              </w:rPr>
              <w:t xml:space="preserve">Child Rights in Northeast Asia – </w:t>
            </w:r>
            <w:proofErr w:type="spellStart"/>
            <w:r w:rsidRPr="00A43C04">
              <w:rPr>
                <w:rFonts w:ascii="Rockwell" w:hAnsi="Rockwell"/>
                <w:sz w:val="20"/>
                <w:szCs w:val="20"/>
              </w:rPr>
              <w:t>Yanghee</w:t>
            </w:r>
            <w:proofErr w:type="spellEnd"/>
            <w:r w:rsidRPr="00A43C04">
              <w:rPr>
                <w:rFonts w:ascii="Rockwell" w:hAnsi="Rockwell"/>
                <w:sz w:val="20"/>
                <w:szCs w:val="20"/>
              </w:rPr>
              <w:t xml:space="preserve"> Lee, FOCUS, Vol.42, Dec. 2005 – </w:t>
            </w:r>
            <w:hyperlink r:id="rId22" w:history="1">
              <w:r w:rsidRPr="00A43C04">
                <w:rPr>
                  <w:rStyle w:val="Hyperlink"/>
                  <w:rFonts w:ascii="Rockwell" w:hAnsi="Rockwell"/>
                  <w:sz w:val="20"/>
                  <w:szCs w:val="20"/>
                </w:rPr>
                <w:t>http://www.hurights.or.jp/archives/focus/section2/2005/12/childrens-rights-in-northeast-asia-1.html</w:t>
              </w:r>
            </w:hyperlink>
          </w:p>
          <w:p w:rsidR="00B110E6" w:rsidRPr="00A43C04" w:rsidRDefault="00B110E6" w:rsidP="00B110E6">
            <w:pPr>
              <w:pStyle w:val="ListParagraph"/>
              <w:numPr>
                <w:ilvl w:val="0"/>
                <w:numId w:val="14"/>
              </w:numPr>
              <w:jc w:val="both"/>
              <w:rPr>
                <w:rStyle w:val="Hyperlink"/>
                <w:rFonts w:ascii="Rockwell" w:hAnsi="Rockwell"/>
                <w:color w:val="auto"/>
                <w:sz w:val="20"/>
                <w:szCs w:val="20"/>
                <w:u w:val="none"/>
              </w:rPr>
            </w:pPr>
            <w:r w:rsidRPr="00A43C04">
              <w:rPr>
                <w:rStyle w:val="Hyperlink"/>
                <w:rFonts w:ascii="Rockwell" w:hAnsi="Rockwell"/>
                <w:sz w:val="20"/>
                <w:szCs w:val="20"/>
              </w:rPr>
              <w:t>United Nations Children’s Fund, East Asia and Pacific Region, Bangkok</w:t>
            </w:r>
          </w:p>
          <w:p w:rsidR="00B110E6" w:rsidRPr="00A43C04" w:rsidRDefault="006F0431" w:rsidP="00B110E6">
            <w:pPr>
              <w:pStyle w:val="ListParagraph"/>
              <w:ind w:left="1080"/>
              <w:jc w:val="both"/>
              <w:rPr>
                <w:rStyle w:val="Hyperlink"/>
                <w:rFonts w:ascii="Rockwell" w:hAnsi="Rockwell"/>
                <w:color w:val="auto"/>
                <w:sz w:val="20"/>
                <w:szCs w:val="20"/>
                <w:u w:val="none"/>
              </w:rPr>
            </w:pPr>
            <w:hyperlink r:id="rId23" w:history="1">
              <w:r w:rsidR="00B110E6" w:rsidRPr="00A43C04">
                <w:rPr>
                  <w:rStyle w:val="Hyperlink"/>
                  <w:rFonts w:ascii="Rockwell" w:hAnsi="Rockwell"/>
                  <w:sz w:val="20"/>
                  <w:szCs w:val="20"/>
                </w:rPr>
                <w:t>https://blogs.unicef.org/east-asia-pacific/about/</w:t>
              </w:r>
            </w:hyperlink>
          </w:p>
          <w:p w:rsidR="00B110E6" w:rsidRPr="00A43C04" w:rsidRDefault="00B110E6" w:rsidP="00B110E6">
            <w:pPr>
              <w:pStyle w:val="ListParagraph"/>
              <w:numPr>
                <w:ilvl w:val="0"/>
                <w:numId w:val="14"/>
              </w:numPr>
              <w:jc w:val="both"/>
              <w:rPr>
                <w:rFonts w:ascii="Rockwell" w:hAnsi="Rockwell"/>
                <w:sz w:val="20"/>
                <w:szCs w:val="20"/>
              </w:rPr>
            </w:pPr>
            <w:r w:rsidRPr="00A43C04">
              <w:rPr>
                <w:rFonts w:ascii="Rockwell" w:hAnsi="Rockwell"/>
                <w:sz w:val="20"/>
                <w:szCs w:val="20"/>
              </w:rPr>
              <w:t>United Nations, Committee on the Rights of the Child, Geneva</w:t>
            </w:r>
          </w:p>
          <w:p w:rsidR="00B110E6" w:rsidRPr="00A43C04" w:rsidRDefault="006F0431" w:rsidP="00B110E6">
            <w:pPr>
              <w:pStyle w:val="ListParagraph"/>
              <w:ind w:left="1080"/>
              <w:jc w:val="both"/>
              <w:rPr>
                <w:rFonts w:ascii="Rockwell" w:hAnsi="Rockwell"/>
                <w:sz w:val="20"/>
                <w:szCs w:val="20"/>
              </w:rPr>
            </w:pPr>
            <w:hyperlink r:id="rId24" w:history="1">
              <w:r w:rsidR="00B110E6" w:rsidRPr="00A43C04">
                <w:rPr>
                  <w:rStyle w:val="Hyperlink"/>
                  <w:rFonts w:ascii="Rockwell" w:hAnsi="Rockwell"/>
                  <w:sz w:val="20"/>
                  <w:szCs w:val="20"/>
                </w:rPr>
                <w:t>http://www.ohchr.org/EN/HRBodies/CRC/Pages/CRCIndex.aspx</w:t>
              </w:r>
            </w:hyperlink>
          </w:p>
          <w:p w:rsidR="00B110E6" w:rsidRPr="00A43C04" w:rsidRDefault="00B110E6" w:rsidP="00B110E6">
            <w:pPr>
              <w:pStyle w:val="ListParagraph"/>
              <w:ind w:left="1080"/>
              <w:jc w:val="both"/>
              <w:rPr>
                <w:rFonts w:ascii="Rockwell" w:hAnsi="Rockwell"/>
                <w:sz w:val="20"/>
                <w:szCs w:val="20"/>
              </w:rPr>
            </w:pPr>
            <w:r w:rsidRPr="00A43C04">
              <w:rPr>
                <w:rFonts w:ascii="Rockwell" w:hAnsi="Rockwell"/>
                <w:sz w:val="20"/>
                <w:szCs w:val="20"/>
              </w:rPr>
              <w:t xml:space="preserve">International Movement of Working Children, </w:t>
            </w:r>
            <w:hyperlink r:id="rId25" w:history="1">
              <w:r w:rsidRPr="00A43C04">
                <w:rPr>
                  <w:rStyle w:val="Hyperlink"/>
                  <w:rFonts w:ascii="Rockwell" w:hAnsi="Rockwell"/>
                  <w:sz w:val="20"/>
                  <w:szCs w:val="20"/>
                </w:rPr>
                <w:t>http://childrensparticipation.blogspot.com/2007/10/movements-of-organised-working-children.html</w:t>
              </w:r>
            </w:hyperlink>
          </w:p>
          <w:p w:rsidR="00B110E6" w:rsidRPr="00A43C04" w:rsidRDefault="00B110E6" w:rsidP="00B110E6">
            <w:pPr>
              <w:pStyle w:val="ListParagraph"/>
              <w:numPr>
                <w:ilvl w:val="0"/>
                <w:numId w:val="14"/>
              </w:numPr>
              <w:jc w:val="both"/>
              <w:rPr>
                <w:rFonts w:ascii="Rockwell" w:hAnsi="Rockwell"/>
                <w:sz w:val="20"/>
                <w:szCs w:val="20"/>
              </w:rPr>
            </w:pPr>
            <w:r w:rsidRPr="00A43C04">
              <w:rPr>
                <w:rFonts w:ascii="Rockwell" w:hAnsi="Rockwell"/>
                <w:sz w:val="20"/>
                <w:szCs w:val="20"/>
              </w:rPr>
              <w:t>ASEAN Commission on the Promotion and Protection of the Rights of Women and Children</w:t>
            </w:r>
          </w:p>
          <w:p w:rsidR="00B110E6" w:rsidRPr="00A43C04" w:rsidRDefault="006F0431" w:rsidP="00B110E6">
            <w:pPr>
              <w:pStyle w:val="ListParagraph"/>
              <w:ind w:left="1080"/>
              <w:jc w:val="both"/>
              <w:rPr>
                <w:rFonts w:ascii="Rockwell" w:hAnsi="Rockwell"/>
                <w:sz w:val="20"/>
                <w:szCs w:val="20"/>
              </w:rPr>
            </w:pPr>
            <w:hyperlink r:id="rId26" w:history="1">
              <w:r w:rsidR="00B110E6" w:rsidRPr="00A43C04">
                <w:rPr>
                  <w:rStyle w:val="Hyperlink"/>
                  <w:rFonts w:ascii="Rockwell" w:hAnsi="Rockwell"/>
                  <w:sz w:val="20"/>
                  <w:szCs w:val="20"/>
                </w:rPr>
                <w:t>http://asean.org/asean-commission-on-the-promotion-and-protection-of-the-rights-of-women-and-children-acwc-concludes-successful-visit-to-the-eu/</w:t>
              </w:r>
            </w:hyperlink>
          </w:p>
          <w:p w:rsidR="00B110E6" w:rsidRPr="00A43C04" w:rsidRDefault="00B110E6" w:rsidP="00B110E6">
            <w:pPr>
              <w:pStyle w:val="ListParagraph"/>
              <w:numPr>
                <w:ilvl w:val="0"/>
                <w:numId w:val="14"/>
              </w:numPr>
              <w:jc w:val="both"/>
              <w:rPr>
                <w:rFonts w:ascii="Rockwell" w:hAnsi="Rockwell"/>
                <w:sz w:val="20"/>
                <w:szCs w:val="20"/>
              </w:rPr>
            </w:pPr>
            <w:r w:rsidRPr="00A43C04">
              <w:rPr>
                <w:rFonts w:ascii="Rockwell" w:hAnsi="Rockwell"/>
                <w:sz w:val="20"/>
                <w:szCs w:val="20"/>
              </w:rPr>
              <w:t>Asian Summit on Child Rights and Media, FOCUS, Vol.5, Sep. 1996 http://www.hurights.or.jp/archives/focus/se</w:t>
            </w:r>
            <w:r w:rsidRPr="00A43C04">
              <w:rPr>
                <w:rFonts w:ascii="Rockwell" w:hAnsi="Rockwell"/>
                <w:sz w:val="20"/>
                <w:szCs w:val="20"/>
              </w:rPr>
              <w:lastRenderedPageBreak/>
              <w:t>ction2/1996/09/asian-summit-on-child-rights-and-the-media.html</w:t>
            </w:r>
          </w:p>
          <w:p w:rsidR="00B110E6" w:rsidRPr="00A43C04" w:rsidRDefault="00B110E6" w:rsidP="00B110E6">
            <w:pPr>
              <w:pStyle w:val="ListParagraph"/>
              <w:numPr>
                <w:ilvl w:val="0"/>
                <w:numId w:val="14"/>
              </w:numPr>
              <w:jc w:val="both"/>
              <w:rPr>
                <w:rFonts w:ascii="Rockwell" w:hAnsi="Rockwell"/>
                <w:sz w:val="20"/>
                <w:szCs w:val="20"/>
              </w:rPr>
            </w:pPr>
          </w:p>
          <w:p w:rsidR="00B110E6" w:rsidRPr="00A43C04" w:rsidRDefault="00B110E6" w:rsidP="00B110E6">
            <w:pPr>
              <w:jc w:val="both"/>
              <w:rPr>
                <w:rFonts w:ascii="Rockwell" w:hAnsi="Rockwell"/>
                <w:sz w:val="20"/>
                <w:szCs w:val="20"/>
              </w:rPr>
            </w:pPr>
          </w:p>
        </w:tc>
      </w:tr>
      <w:tr w:rsidR="00B110E6" w:rsidRPr="00A43C04" w:rsidTr="005414B5">
        <w:tc>
          <w:tcPr>
            <w:tcW w:w="1129" w:type="dxa"/>
          </w:tcPr>
          <w:p w:rsidR="00B110E6" w:rsidRPr="00A43C04" w:rsidRDefault="00B110E6" w:rsidP="00B110E6">
            <w:pPr>
              <w:jc w:val="both"/>
              <w:rPr>
                <w:rFonts w:ascii="Rockwell" w:hAnsi="Rockwell"/>
                <w:sz w:val="20"/>
                <w:szCs w:val="20"/>
              </w:rPr>
            </w:pPr>
            <w:r w:rsidRPr="00A43C04">
              <w:rPr>
                <w:rFonts w:ascii="Rockwell" w:hAnsi="Rockwell"/>
                <w:sz w:val="20"/>
                <w:szCs w:val="20"/>
              </w:rPr>
              <w:lastRenderedPageBreak/>
              <w:t>13</w:t>
            </w:r>
            <w:r w:rsidR="00AD4BC5">
              <w:rPr>
                <w:rFonts w:ascii="Rockwell" w:hAnsi="Rockwell"/>
                <w:sz w:val="20"/>
                <w:szCs w:val="20"/>
              </w:rPr>
              <w:t>/14</w:t>
            </w:r>
          </w:p>
        </w:tc>
        <w:tc>
          <w:tcPr>
            <w:tcW w:w="1418" w:type="dxa"/>
          </w:tcPr>
          <w:p w:rsidR="00B110E6" w:rsidRDefault="002134FB" w:rsidP="00B110E6">
            <w:pPr>
              <w:jc w:val="both"/>
              <w:rPr>
                <w:rFonts w:ascii="Rockwell" w:hAnsi="Rockwell"/>
                <w:sz w:val="20"/>
                <w:szCs w:val="20"/>
              </w:rPr>
            </w:pPr>
            <w:r>
              <w:rPr>
                <w:rFonts w:ascii="Rockwell" w:hAnsi="Rockwell"/>
                <w:sz w:val="20"/>
                <w:szCs w:val="20"/>
              </w:rPr>
              <w:t xml:space="preserve">Fri </w:t>
            </w:r>
            <w:proofErr w:type="gramStart"/>
            <w:r>
              <w:rPr>
                <w:rFonts w:ascii="Rockwell" w:hAnsi="Rockwell"/>
                <w:sz w:val="20"/>
                <w:szCs w:val="20"/>
              </w:rPr>
              <w:t xml:space="preserve">7 </w:t>
            </w:r>
            <w:r w:rsidR="006155BF">
              <w:rPr>
                <w:rFonts w:ascii="Rockwell" w:hAnsi="Rockwell"/>
                <w:sz w:val="20"/>
                <w:szCs w:val="20"/>
              </w:rPr>
              <w:t xml:space="preserve"> December</w:t>
            </w:r>
            <w:proofErr w:type="gramEnd"/>
          </w:p>
          <w:p w:rsidR="00AD4BC5" w:rsidRDefault="00AD4BC5" w:rsidP="00B110E6">
            <w:pPr>
              <w:jc w:val="both"/>
              <w:rPr>
                <w:rFonts w:ascii="Rockwell" w:hAnsi="Rockwell"/>
                <w:sz w:val="20"/>
                <w:szCs w:val="20"/>
              </w:rPr>
            </w:pPr>
            <w:r>
              <w:rPr>
                <w:rFonts w:ascii="Rockwell" w:hAnsi="Rockwell"/>
                <w:sz w:val="20"/>
                <w:szCs w:val="20"/>
              </w:rPr>
              <w:t>9.00 to 12.00</w:t>
            </w:r>
          </w:p>
          <w:p w:rsidR="00AD4BC5" w:rsidRPr="00A43C04" w:rsidRDefault="00AD4BC5" w:rsidP="00B110E6">
            <w:pPr>
              <w:jc w:val="both"/>
              <w:rPr>
                <w:rFonts w:ascii="Rockwell" w:hAnsi="Rockwell"/>
                <w:sz w:val="20"/>
                <w:szCs w:val="20"/>
              </w:rPr>
            </w:pPr>
            <w:r>
              <w:rPr>
                <w:rFonts w:ascii="Rockwell" w:hAnsi="Rockwell"/>
                <w:sz w:val="20"/>
                <w:szCs w:val="20"/>
              </w:rPr>
              <w:t xml:space="preserve">1.00 to 4.00 </w:t>
            </w:r>
          </w:p>
        </w:tc>
        <w:tc>
          <w:tcPr>
            <w:tcW w:w="3402" w:type="dxa"/>
          </w:tcPr>
          <w:p w:rsidR="006B190B" w:rsidRPr="00A43C04" w:rsidRDefault="00B110E6" w:rsidP="00B110E6">
            <w:pPr>
              <w:jc w:val="both"/>
              <w:rPr>
                <w:rFonts w:ascii="Rockwell" w:hAnsi="Rockwell"/>
                <w:b/>
                <w:sz w:val="20"/>
                <w:szCs w:val="20"/>
              </w:rPr>
            </w:pPr>
            <w:r w:rsidRPr="00A43C04">
              <w:rPr>
                <w:rFonts w:ascii="Rockwell" w:hAnsi="Rockwell"/>
                <w:b/>
                <w:sz w:val="20"/>
                <w:szCs w:val="20"/>
              </w:rPr>
              <w:t>Student Presentations: Policy Briefs: Session 1</w:t>
            </w:r>
            <w:r w:rsidR="009229B8">
              <w:rPr>
                <w:rFonts w:ascii="Rockwell" w:hAnsi="Rockwell"/>
                <w:b/>
                <w:sz w:val="20"/>
                <w:szCs w:val="20"/>
              </w:rPr>
              <w:t xml:space="preserve"> </w:t>
            </w:r>
            <w:r w:rsidR="00B53C8F">
              <w:rPr>
                <w:rFonts w:ascii="Rockwell" w:hAnsi="Rockwell"/>
                <w:b/>
                <w:sz w:val="20"/>
                <w:szCs w:val="20"/>
              </w:rPr>
              <w:t>&amp; Session 2</w:t>
            </w:r>
          </w:p>
        </w:tc>
        <w:tc>
          <w:tcPr>
            <w:tcW w:w="2551" w:type="dxa"/>
          </w:tcPr>
          <w:p w:rsidR="00B110E6" w:rsidRPr="00A43C04" w:rsidRDefault="00B110E6" w:rsidP="00B110E6">
            <w:pPr>
              <w:jc w:val="both"/>
              <w:rPr>
                <w:rFonts w:ascii="Rockwell" w:hAnsi="Rockwell"/>
                <w:sz w:val="20"/>
                <w:szCs w:val="20"/>
              </w:rPr>
            </w:pPr>
          </w:p>
        </w:tc>
        <w:tc>
          <w:tcPr>
            <w:tcW w:w="5448" w:type="dxa"/>
          </w:tcPr>
          <w:p w:rsidR="00B110E6" w:rsidRPr="00A43C04" w:rsidRDefault="00B110E6" w:rsidP="00B110E6">
            <w:pPr>
              <w:ind w:left="1003"/>
              <w:jc w:val="both"/>
              <w:rPr>
                <w:rFonts w:ascii="Rockwell" w:hAnsi="Rockwell"/>
                <w:sz w:val="20"/>
                <w:szCs w:val="20"/>
              </w:rPr>
            </w:pPr>
          </w:p>
        </w:tc>
      </w:tr>
      <w:tr w:rsidR="00B110E6" w:rsidRPr="00A43C04" w:rsidTr="005414B5">
        <w:tc>
          <w:tcPr>
            <w:tcW w:w="1129" w:type="dxa"/>
          </w:tcPr>
          <w:p w:rsidR="00B110E6" w:rsidRPr="00A43C04" w:rsidRDefault="00B110E6" w:rsidP="00B110E6">
            <w:pPr>
              <w:jc w:val="both"/>
              <w:rPr>
                <w:rFonts w:ascii="Rockwell" w:hAnsi="Rockwell"/>
                <w:sz w:val="20"/>
                <w:szCs w:val="20"/>
              </w:rPr>
            </w:pPr>
            <w:r w:rsidRPr="00A43C04">
              <w:rPr>
                <w:rFonts w:ascii="Rockwell" w:hAnsi="Rockwell"/>
                <w:sz w:val="20"/>
                <w:szCs w:val="20"/>
              </w:rPr>
              <w:t>1</w:t>
            </w:r>
            <w:r w:rsidR="00AD4BC5">
              <w:rPr>
                <w:rFonts w:ascii="Rockwell" w:hAnsi="Rockwell"/>
                <w:sz w:val="20"/>
                <w:szCs w:val="20"/>
              </w:rPr>
              <w:t>5</w:t>
            </w:r>
          </w:p>
        </w:tc>
        <w:tc>
          <w:tcPr>
            <w:tcW w:w="1418" w:type="dxa"/>
          </w:tcPr>
          <w:p w:rsidR="00B110E6" w:rsidRDefault="006155BF" w:rsidP="00B110E6">
            <w:pPr>
              <w:jc w:val="both"/>
              <w:rPr>
                <w:rFonts w:ascii="Rockwell" w:hAnsi="Rockwell"/>
                <w:sz w:val="20"/>
                <w:szCs w:val="20"/>
              </w:rPr>
            </w:pPr>
            <w:r>
              <w:rPr>
                <w:rFonts w:ascii="Rockwell" w:hAnsi="Rockwell"/>
                <w:sz w:val="20"/>
                <w:szCs w:val="20"/>
              </w:rPr>
              <w:t>Wed 12 December</w:t>
            </w:r>
          </w:p>
          <w:p w:rsidR="00AD4BC5" w:rsidRPr="00A43C04" w:rsidRDefault="00AD4BC5" w:rsidP="00B110E6">
            <w:pPr>
              <w:jc w:val="both"/>
              <w:rPr>
                <w:rFonts w:ascii="Rockwell" w:hAnsi="Rockwell"/>
                <w:sz w:val="20"/>
                <w:szCs w:val="20"/>
              </w:rPr>
            </w:pPr>
            <w:r>
              <w:rPr>
                <w:rFonts w:ascii="Rockwell" w:hAnsi="Rockwell"/>
                <w:sz w:val="20"/>
                <w:szCs w:val="20"/>
              </w:rPr>
              <w:t>1 to 4 pm</w:t>
            </w:r>
          </w:p>
        </w:tc>
        <w:tc>
          <w:tcPr>
            <w:tcW w:w="3402" w:type="dxa"/>
          </w:tcPr>
          <w:p w:rsidR="00B110E6" w:rsidRPr="00A43C04" w:rsidRDefault="00B110E6" w:rsidP="00B110E6">
            <w:pPr>
              <w:jc w:val="both"/>
              <w:rPr>
                <w:rFonts w:ascii="Rockwell" w:hAnsi="Rockwell"/>
                <w:b/>
                <w:sz w:val="20"/>
                <w:szCs w:val="20"/>
              </w:rPr>
            </w:pPr>
            <w:r w:rsidRPr="00A43C04">
              <w:rPr>
                <w:rFonts w:ascii="Rockwell" w:hAnsi="Rockwell"/>
                <w:b/>
                <w:sz w:val="20"/>
                <w:szCs w:val="20"/>
              </w:rPr>
              <w:t xml:space="preserve">Student Presentations: Policy Briefs: Session </w:t>
            </w:r>
            <w:r w:rsidR="00B53C8F">
              <w:rPr>
                <w:rFonts w:ascii="Rockwell" w:hAnsi="Rockwell"/>
                <w:b/>
                <w:sz w:val="20"/>
                <w:szCs w:val="20"/>
              </w:rPr>
              <w:t>3</w:t>
            </w:r>
            <w:bookmarkStart w:id="2" w:name="_GoBack"/>
            <w:bookmarkEnd w:id="2"/>
            <w:r w:rsidR="009229B8">
              <w:rPr>
                <w:rFonts w:ascii="Rockwell" w:hAnsi="Rockwell"/>
                <w:b/>
                <w:sz w:val="20"/>
                <w:szCs w:val="20"/>
              </w:rPr>
              <w:t xml:space="preserve"> </w:t>
            </w:r>
            <w:r w:rsidR="00AD4BC5">
              <w:rPr>
                <w:rFonts w:ascii="Rockwell" w:hAnsi="Rockwell"/>
                <w:b/>
                <w:sz w:val="20"/>
                <w:szCs w:val="20"/>
              </w:rPr>
              <w:t xml:space="preserve"> + Evaluation of Course.</w:t>
            </w:r>
          </w:p>
        </w:tc>
        <w:tc>
          <w:tcPr>
            <w:tcW w:w="2551" w:type="dxa"/>
          </w:tcPr>
          <w:p w:rsidR="00B110E6" w:rsidRPr="00A43C04" w:rsidRDefault="00B110E6" w:rsidP="00B110E6">
            <w:pPr>
              <w:jc w:val="both"/>
              <w:rPr>
                <w:rFonts w:ascii="Rockwell" w:hAnsi="Rockwell"/>
                <w:sz w:val="20"/>
                <w:szCs w:val="20"/>
              </w:rPr>
            </w:pPr>
          </w:p>
        </w:tc>
        <w:tc>
          <w:tcPr>
            <w:tcW w:w="5448" w:type="dxa"/>
          </w:tcPr>
          <w:p w:rsidR="00B110E6" w:rsidRPr="00A43C04" w:rsidRDefault="00B110E6" w:rsidP="00B110E6">
            <w:pPr>
              <w:ind w:left="1003"/>
              <w:jc w:val="both"/>
              <w:rPr>
                <w:rFonts w:ascii="Rockwell" w:hAnsi="Rockwell"/>
                <w:sz w:val="20"/>
                <w:szCs w:val="20"/>
              </w:rPr>
            </w:pPr>
          </w:p>
        </w:tc>
      </w:tr>
    </w:tbl>
    <w:p w:rsidR="00336F32" w:rsidRPr="00A43C04" w:rsidRDefault="00336F32" w:rsidP="003F28DD">
      <w:pPr>
        <w:jc w:val="both"/>
        <w:rPr>
          <w:rFonts w:ascii="Rockwell" w:hAnsi="Rockwell"/>
          <w:b/>
          <w:sz w:val="20"/>
          <w:szCs w:val="20"/>
          <w:u w:val="single"/>
        </w:rPr>
      </w:pPr>
    </w:p>
    <w:p w:rsidR="00AE3C6E" w:rsidRPr="00A43C04" w:rsidRDefault="00610E77"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sidRPr="00A43C04">
        <w:rPr>
          <w:rFonts w:ascii="Rockwell" w:hAnsi="Rockwell"/>
          <w:b/>
          <w:sz w:val="20"/>
          <w:szCs w:val="20"/>
        </w:rPr>
        <w:t>11. Grading Scale</w:t>
      </w:r>
    </w:p>
    <w:p w:rsidR="00AE3C6E" w:rsidRPr="00A43C04" w:rsidRDefault="00AE3C6E" w:rsidP="003F28DD">
      <w:pPr>
        <w:jc w:val="both"/>
        <w:rPr>
          <w:rFonts w:ascii="Rockwell" w:hAnsi="Rockwell"/>
          <w:b/>
          <w:sz w:val="20"/>
          <w:szCs w:val="20"/>
          <w:u w:val="single"/>
        </w:rPr>
      </w:pPr>
    </w:p>
    <w:p w:rsidR="00AE3C6E" w:rsidRPr="00A43C04" w:rsidRDefault="00AE3C6E" w:rsidP="003F28DD">
      <w:pPr>
        <w:pStyle w:val="Default"/>
        <w:jc w:val="both"/>
        <w:rPr>
          <w:rFonts w:ascii="Rockwell" w:hAnsi="Rockwell"/>
          <w:b/>
          <w:bCs/>
          <w:sz w:val="20"/>
          <w:szCs w:val="20"/>
          <w:lang w:val="en-US"/>
        </w:rPr>
      </w:pPr>
    </w:p>
    <w:p w:rsidR="00AE3C6E" w:rsidRPr="00A43C04" w:rsidRDefault="00AE3C6E" w:rsidP="003F28DD">
      <w:pPr>
        <w:pStyle w:val="Default"/>
        <w:ind w:left="1440"/>
        <w:jc w:val="both"/>
        <w:rPr>
          <w:rFonts w:ascii="Rockwell" w:hAnsi="Rockwell"/>
          <w:sz w:val="20"/>
          <w:szCs w:val="20"/>
          <w:lang w:val="en-US"/>
        </w:rPr>
      </w:pPr>
    </w:p>
    <w:tbl>
      <w:tblPr>
        <w:tblStyle w:val="LightList"/>
        <w:tblpPr w:leftFromText="180" w:rightFromText="180" w:vertAnchor="text" w:tblpX="468" w:tblpY="1"/>
        <w:tblW w:w="0" w:type="auto"/>
        <w:tblLook w:val="04A0" w:firstRow="1" w:lastRow="0" w:firstColumn="1" w:lastColumn="0" w:noHBand="0" w:noVBand="1"/>
      </w:tblPr>
      <w:tblGrid>
        <w:gridCol w:w="1350"/>
        <w:gridCol w:w="1458"/>
        <w:gridCol w:w="900"/>
        <w:gridCol w:w="9749"/>
      </w:tblGrid>
      <w:tr w:rsidR="00AE3C6E" w:rsidRPr="00A43C04" w:rsidTr="00742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spacing w:before="100" w:beforeAutospacing="1" w:after="100" w:afterAutospacing="1"/>
              <w:jc w:val="both"/>
              <w:rPr>
                <w:rFonts w:ascii="Rockwell" w:eastAsia="Times New Roman" w:hAnsi="Rockwell"/>
                <w:sz w:val="20"/>
                <w:szCs w:val="20"/>
              </w:rPr>
            </w:pPr>
            <w:r w:rsidRPr="00A43C04">
              <w:rPr>
                <w:rFonts w:ascii="Rockwell" w:eastAsia="Times New Roman" w:hAnsi="Rockwell"/>
                <w:sz w:val="20"/>
                <w:szCs w:val="20"/>
              </w:rPr>
              <w:t>Letter Grade</w:t>
            </w:r>
          </w:p>
        </w:tc>
        <w:tc>
          <w:tcPr>
            <w:tcW w:w="1458" w:type="dxa"/>
          </w:tcPr>
          <w:p w:rsidR="00AE3C6E" w:rsidRPr="00A43C04" w:rsidRDefault="00AE3C6E" w:rsidP="003F28DD">
            <w:pPr>
              <w:jc w:val="both"/>
              <w:cnfStyle w:val="100000000000" w:firstRow="1"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Percentage</w:t>
            </w:r>
          </w:p>
        </w:tc>
        <w:tc>
          <w:tcPr>
            <w:tcW w:w="900" w:type="dxa"/>
          </w:tcPr>
          <w:p w:rsidR="00AE3C6E" w:rsidRPr="00A43C04" w:rsidRDefault="00AE3C6E" w:rsidP="003F28DD">
            <w:pPr>
              <w:jc w:val="both"/>
              <w:cnfStyle w:val="100000000000" w:firstRow="1"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GPA</w:t>
            </w:r>
          </w:p>
        </w:tc>
        <w:tc>
          <w:tcPr>
            <w:tcW w:w="9749" w:type="dxa"/>
          </w:tcPr>
          <w:p w:rsidR="00AE3C6E" w:rsidRPr="00A43C04" w:rsidRDefault="00AE3C6E" w:rsidP="003F28DD">
            <w:pPr>
              <w:jc w:val="both"/>
              <w:cnfStyle w:val="100000000000" w:firstRow="1"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Remark</w:t>
            </w:r>
          </w:p>
        </w:tc>
      </w:tr>
      <w:tr w:rsidR="00AE3C6E" w:rsidRPr="00A43C04" w:rsidTr="007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A</w:t>
            </w:r>
          </w:p>
        </w:tc>
        <w:tc>
          <w:tcPr>
            <w:tcW w:w="1458" w:type="dxa"/>
          </w:tcPr>
          <w:p w:rsidR="00AE3C6E" w:rsidRPr="00A43C04" w:rsidRDefault="00AE3C6E" w:rsidP="003F28D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Rockwell" w:eastAsia="Times New Roman" w:hAnsi="Rockwell"/>
                <w:sz w:val="20"/>
                <w:szCs w:val="20"/>
              </w:rPr>
            </w:pPr>
            <w:r w:rsidRPr="00A43C04">
              <w:rPr>
                <w:rFonts w:ascii="Rockwell" w:eastAsia="Times New Roman" w:hAnsi="Rockwell"/>
                <w:sz w:val="20"/>
                <w:szCs w:val="20"/>
              </w:rPr>
              <w:t>90 – 100</w:t>
            </w:r>
          </w:p>
        </w:tc>
        <w:tc>
          <w:tcPr>
            <w:tcW w:w="900"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4.0</w:t>
            </w:r>
          </w:p>
        </w:tc>
        <w:tc>
          <w:tcPr>
            <w:tcW w:w="9749"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Distinctive work which exhibits originality, thinking, and real contribution</w:t>
            </w:r>
          </w:p>
        </w:tc>
      </w:tr>
      <w:tr w:rsidR="00AE3C6E" w:rsidRPr="00A43C04" w:rsidTr="00742E31">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B+</w:t>
            </w:r>
          </w:p>
        </w:tc>
        <w:tc>
          <w:tcPr>
            <w:tcW w:w="1458" w:type="dxa"/>
          </w:tcPr>
          <w:p w:rsidR="00AE3C6E" w:rsidRPr="00A43C04" w:rsidRDefault="00AE3C6E" w:rsidP="003F28D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Rockwell" w:eastAsia="Times New Roman" w:hAnsi="Rockwell"/>
                <w:sz w:val="20"/>
                <w:szCs w:val="20"/>
              </w:rPr>
            </w:pPr>
            <w:r w:rsidRPr="00A43C04">
              <w:rPr>
                <w:rFonts w:ascii="Rockwell" w:eastAsia="Times New Roman" w:hAnsi="Rockwell"/>
                <w:sz w:val="20"/>
                <w:szCs w:val="20"/>
              </w:rPr>
              <w:t>85 - 89</w:t>
            </w:r>
          </w:p>
        </w:tc>
        <w:tc>
          <w:tcPr>
            <w:tcW w:w="900"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3.5</w:t>
            </w:r>
          </w:p>
        </w:tc>
        <w:tc>
          <w:tcPr>
            <w:tcW w:w="9749"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Great effort, meeting all requirements but which can still improve in originality and contribution</w:t>
            </w:r>
          </w:p>
        </w:tc>
      </w:tr>
      <w:tr w:rsidR="00AE3C6E" w:rsidRPr="00A43C04" w:rsidTr="007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B</w:t>
            </w:r>
          </w:p>
        </w:tc>
        <w:tc>
          <w:tcPr>
            <w:tcW w:w="1458" w:type="dxa"/>
          </w:tcPr>
          <w:p w:rsidR="00AE3C6E" w:rsidRPr="00A43C04" w:rsidRDefault="00AE3C6E" w:rsidP="003F28D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Rockwell" w:eastAsia="Times New Roman" w:hAnsi="Rockwell"/>
                <w:sz w:val="20"/>
                <w:szCs w:val="20"/>
              </w:rPr>
            </w:pPr>
            <w:r w:rsidRPr="00A43C04">
              <w:rPr>
                <w:rFonts w:ascii="Rockwell" w:eastAsia="Times New Roman" w:hAnsi="Rockwell"/>
                <w:sz w:val="20"/>
                <w:szCs w:val="20"/>
              </w:rPr>
              <w:t>80 - 84</w:t>
            </w:r>
          </w:p>
        </w:tc>
        <w:tc>
          <w:tcPr>
            <w:tcW w:w="900"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3.0</w:t>
            </w:r>
          </w:p>
        </w:tc>
        <w:tc>
          <w:tcPr>
            <w:tcW w:w="9749"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Good effort meeting average requirement</w:t>
            </w:r>
          </w:p>
        </w:tc>
      </w:tr>
      <w:tr w:rsidR="00AE3C6E" w:rsidRPr="00A43C04" w:rsidTr="00742E31">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C+</w:t>
            </w:r>
          </w:p>
        </w:tc>
        <w:tc>
          <w:tcPr>
            <w:tcW w:w="1458"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75 -79</w:t>
            </w:r>
          </w:p>
        </w:tc>
        <w:tc>
          <w:tcPr>
            <w:tcW w:w="900"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2.5</w:t>
            </w:r>
          </w:p>
        </w:tc>
        <w:tc>
          <w:tcPr>
            <w:tcW w:w="9749"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Passing work that does not meet all requirement but has sign of possible improvement</w:t>
            </w:r>
          </w:p>
        </w:tc>
      </w:tr>
      <w:tr w:rsidR="00AE3C6E" w:rsidRPr="00A43C04" w:rsidTr="007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C</w:t>
            </w:r>
          </w:p>
        </w:tc>
        <w:tc>
          <w:tcPr>
            <w:tcW w:w="1458"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70 - 74</w:t>
            </w:r>
          </w:p>
        </w:tc>
        <w:tc>
          <w:tcPr>
            <w:tcW w:w="900"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2.0</w:t>
            </w:r>
          </w:p>
        </w:tc>
        <w:tc>
          <w:tcPr>
            <w:tcW w:w="9749"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Passing work that does not meet all requirement</w:t>
            </w:r>
          </w:p>
        </w:tc>
      </w:tr>
      <w:tr w:rsidR="00AE3C6E" w:rsidRPr="00A43C04" w:rsidTr="00742E31">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D+</w:t>
            </w:r>
          </w:p>
        </w:tc>
        <w:tc>
          <w:tcPr>
            <w:tcW w:w="1458"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65 - 69</w:t>
            </w:r>
          </w:p>
        </w:tc>
        <w:tc>
          <w:tcPr>
            <w:tcW w:w="900"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1.5</w:t>
            </w:r>
          </w:p>
        </w:tc>
        <w:tc>
          <w:tcPr>
            <w:tcW w:w="9749"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Poor quality which need extra effort in organization / English composition</w:t>
            </w:r>
          </w:p>
        </w:tc>
      </w:tr>
      <w:tr w:rsidR="00AE3C6E" w:rsidRPr="00A43C04" w:rsidTr="007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D</w:t>
            </w:r>
          </w:p>
        </w:tc>
        <w:tc>
          <w:tcPr>
            <w:tcW w:w="1458"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60 -64</w:t>
            </w:r>
          </w:p>
        </w:tc>
        <w:tc>
          <w:tcPr>
            <w:tcW w:w="900"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1.0</w:t>
            </w:r>
          </w:p>
        </w:tc>
        <w:tc>
          <w:tcPr>
            <w:tcW w:w="9749" w:type="dxa"/>
          </w:tcPr>
          <w:p w:rsidR="00AE3C6E" w:rsidRPr="00A43C04" w:rsidRDefault="00AE3C6E" w:rsidP="003F28DD">
            <w:pPr>
              <w:jc w:val="both"/>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A43C04">
              <w:rPr>
                <w:rFonts w:ascii="Rockwell" w:hAnsi="Rockwell"/>
                <w:sz w:val="20"/>
                <w:szCs w:val="20"/>
              </w:rPr>
              <w:t>Poor quality work</w:t>
            </w:r>
          </w:p>
        </w:tc>
      </w:tr>
      <w:tr w:rsidR="00AE3C6E" w:rsidRPr="00A43C04" w:rsidTr="00742E31">
        <w:tc>
          <w:tcPr>
            <w:cnfStyle w:val="001000000000" w:firstRow="0" w:lastRow="0" w:firstColumn="1" w:lastColumn="0" w:oddVBand="0" w:evenVBand="0" w:oddHBand="0" w:evenHBand="0" w:firstRowFirstColumn="0" w:firstRowLastColumn="0" w:lastRowFirstColumn="0" w:lastRowLastColumn="0"/>
            <w:tcW w:w="1350" w:type="dxa"/>
          </w:tcPr>
          <w:p w:rsidR="00AE3C6E" w:rsidRPr="00A43C04" w:rsidRDefault="00AE3C6E" w:rsidP="003F28DD">
            <w:pPr>
              <w:jc w:val="both"/>
              <w:rPr>
                <w:rFonts w:ascii="Rockwell" w:hAnsi="Rockwell"/>
                <w:sz w:val="20"/>
                <w:szCs w:val="20"/>
              </w:rPr>
            </w:pPr>
            <w:r w:rsidRPr="00A43C04">
              <w:rPr>
                <w:rFonts w:ascii="Rockwell" w:hAnsi="Rockwell"/>
                <w:sz w:val="20"/>
                <w:szCs w:val="20"/>
              </w:rPr>
              <w:t>F</w:t>
            </w:r>
          </w:p>
        </w:tc>
        <w:tc>
          <w:tcPr>
            <w:tcW w:w="1458"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0 - 59</w:t>
            </w:r>
          </w:p>
        </w:tc>
        <w:tc>
          <w:tcPr>
            <w:tcW w:w="900"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0.0</w:t>
            </w:r>
          </w:p>
        </w:tc>
        <w:tc>
          <w:tcPr>
            <w:tcW w:w="9749" w:type="dxa"/>
          </w:tcPr>
          <w:p w:rsidR="00AE3C6E" w:rsidRPr="00A43C04" w:rsidRDefault="00AE3C6E" w:rsidP="003F28DD">
            <w:pPr>
              <w:jc w:val="both"/>
              <w:cnfStyle w:val="000000000000" w:firstRow="0" w:lastRow="0" w:firstColumn="0" w:lastColumn="0" w:oddVBand="0" w:evenVBand="0" w:oddHBand="0" w:evenHBand="0" w:firstRowFirstColumn="0" w:firstRowLastColumn="0" w:lastRowFirstColumn="0" w:lastRowLastColumn="0"/>
              <w:rPr>
                <w:rFonts w:ascii="Rockwell" w:hAnsi="Rockwell"/>
                <w:sz w:val="20"/>
                <w:szCs w:val="20"/>
              </w:rPr>
            </w:pPr>
            <w:r w:rsidRPr="00A43C04">
              <w:rPr>
                <w:rFonts w:ascii="Rockwell" w:hAnsi="Rockwell"/>
                <w:sz w:val="20"/>
                <w:szCs w:val="20"/>
              </w:rPr>
              <w:t>Unacceptable work</w:t>
            </w:r>
          </w:p>
        </w:tc>
      </w:tr>
    </w:tbl>
    <w:p w:rsidR="009D66AC" w:rsidRPr="00A43C04" w:rsidRDefault="00871605"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b/>
          <w:sz w:val="20"/>
          <w:szCs w:val="20"/>
        </w:rPr>
      </w:pPr>
      <w:r w:rsidRPr="00A43C04">
        <w:rPr>
          <w:rFonts w:ascii="Rockwell" w:hAnsi="Rockwell"/>
          <w:b/>
          <w:sz w:val="20"/>
          <w:szCs w:val="20"/>
        </w:rPr>
        <w:t>12. Useful Websites and Databases</w:t>
      </w:r>
    </w:p>
    <w:p w:rsidR="009D66AC" w:rsidRPr="00A43C04" w:rsidRDefault="009D66AC" w:rsidP="003F28DD">
      <w:pPr>
        <w:jc w:val="both"/>
        <w:rPr>
          <w:rFonts w:ascii="Rockwell" w:hAnsi="Rockwell"/>
          <w:b/>
          <w:sz w:val="20"/>
          <w:szCs w:val="20"/>
          <w:u w:val="single"/>
        </w:rPr>
      </w:pPr>
    </w:p>
    <w:p w:rsidR="009D66AC" w:rsidRPr="00A43C04" w:rsidRDefault="009D66AC" w:rsidP="003F28DD">
      <w:pPr>
        <w:pStyle w:val="ListParagraph"/>
        <w:numPr>
          <w:ilvl w:val="0"/>
          <w:numId w:val="15"/>
        </w:numPr>
        <w:jc w:val="both"/>
        <w:rPr>
          <w:rFonts w:ascii="Rockwell" w:hAnsi="Rockwell" w:cs="Arial"/>
          <w:sz w:val="20"/>
          <w:szCs w:val="20"/>
        </w:rPr>
      </w:pPr>
      <w:r w:rsidRPr="00A43C04">
        <w:rPr>
          <w:rFonts w:ascii="Rockwell" w:hAnsi="Rockwell" w:cs="Arial"/>
          <w:sz w:val="20"/>
          <w:szCs w:val="20"/>
        </w:rPr>
        <w:t xml:space="preserve">The Office of the High Commissioner on Human Rights: </w:t>
      </w:r>
      <w:hyperlink r:id="rId27" w:history="1">
        <w:r w:rsidRPr="00A43C04">
          <w:rPr>
            <w:rStyle w:val="Hyperlink"/>
            <w:rFonts w:ascii="Rockwell" w:hAnsi="Rockwell" w:cs="Arial"/>
            <w:sz w:val="20"/>
            <w:szCs w:val="20"/>
          </w:rPr>
          <w:t>www.ohchr.org</w:t>
        </w:r>
      </w:hyperlink>
      <w:r w:rsidRPr="00A43C04">
        <w:rPr>
          <w:rFonts w:ascii="Rockwell" w:hAnsi="Rockwell" w:cs="Arial"/>
          <w:sz w:val="20"/>
          <w:szCs w:val="20"/>
        </w:rPr>
        <w:t>.</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 xml:space="preserve">The CRC Committee: </w:t>
      </w:r>
      <w:hyperlink r:id="rId28" w:history="1">
        <w:r w:rsidRPr="00A43C04">
          <w:rPr>
            <w:rStyle w:val="Hyperlink"/>
            <w:rFonts w:ascii="Rockwell" w:hAnsi="Rockwell" w:cs="Arial"/>
            <w:sz w:val="20"/>
            <w:szCs w:val="20"/>
          </w:rPr>
          <w:t>www.ohchr.org/EN/HRBodies/CRC/Pages/CRCIndex.aspx</w:t>
        </w:r>
      </w:hyperlink>
      <w:r w:rsidRPr="00A43C04">
        <w:rPr>
          <w:rFonts w:ascii="Rockwell" w:hAnsi="Rockwell" w:cs="Arial"/>
          <w:sz w:val="20"/>
          <w:szCs w:val="20"/>
        </w:rPr>
        <w:t>.</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 xml:space="preserve">Child Rights International Network: </w:t>
      </w:r>
      <w:hyperlink r:id="rId29" w:history="1">
        <w:r w:rsidRPr="00A43C04">
          <w:rPr>
            <w:rStyle w:val="Hyperlink"/>
            <w:rFonts w:ascii="Rockwell" w:hAnsi="Rockwell" w:cs="Arial"/>
            <w:sz w:val="20"/>
            <w:szCs w:val="20"/>
          </w:rPr>
          <w:t>www.crin.org</w:t>
        </w:r>
      </w:hyperlink>
      <w:r w:rsidRPr="00A43C04">
        <w:rPr>
          <w:rFonts w:ascii="Rockwell" w:hAnsi="Rockwell" w:cs="Arial"/>
          <w:sz w:val="20"/>
          <w:szCs w:val="20"/>
        </w:rPr>
        <w:t>.</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Child Rights Connect (formerly the NGO group for the Convention on the rights of the Child): www.childrightsconnect.org</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 xml:space="preserve">The Special Representative of the UN Secretary General on Violence against children: </w:t>
      </w:r>
      <w:hyperlink r:id="rId30" w:history="1">
        <w:r w:rsidRPr="00A43C04">
          <w:rPr>
            <w:rStyle w:val="Hyperlink"/>
            <w:rFonts w:ascii="Rockwell" w:hAnsi="Rockwell" w:cs="Arial"/>
            <w:sz w:val="20"/>
            <w:szCs w:val="20"/>
          </w:rPr>
          <w:t>www.srsg.violenceagainstchildren.org</w:t>
        </w:r>
      </w:hyperlink>
      <w:r w:rsidRPr="00A43C04">
        <w:rPr>
          <w:rFonts w:ascii="Rockwell" w:hAnsi="Rockwell" w:cs="Arial"/>
          <w:sz w:val="20"/>
          <w:szCs w:val="20"/>
        </w:rPr>
        <w:t>.</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The Special Rapporteur on the Sale of children, child prostitution and child pornography:</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www.ohchr.org/EN/Issues/Children/Pages/Childrenindex.aspx</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lastRenderedPageBreak/>
        <w:t xml:space="preserve">The International Criminal Police Organisation: </w:t>
      </w:r>
      <w:hyperlink r:id="rId31" w:history="1">
        <w:r w:rsidRPr="00A43C04">
          <w:rPr>
            <w:rStyle w:val="Hyperlink"/>
            <w:rFonts w:ascii="Rockwell" w:hAnsi="Rockwell" w:cs="Arial"/>
            <w:sz w:val="20"/>
            <w:szCs w:val="20"/>
          </w:rPr>
          <w:t>www.interpol.int</w:t>
        </w:r>
      </w:hyperlink>
      <w:r w:rsidRPr="00A43C04">
        <w:rPr>
          <w:rFonts w:ascii="Rockwell" w:hAnsi="Rockwell" w:cs="Arial"/>
          <w:sz w:val="20"/>
          <w:szCs w:val="20"/>
        </w:rPr>
        <w:t xml:space="preserve">. and </w:t>
      </w:r>
      <w:proofErr w:type="gramStart"/>
      <w:r w:rsidRPr="00A43C04">
        <w:rPr>
          <w:rFonts w:ascii="Rockwell" w:hAnsi="Rockwell" w:cs="Arial"/>
          <w:sz w:val="20"/>
          <w:szCs w:val="20"/>
        </w:rPr>
        <w:t>with regard to</w:t>
      </w:r>
      <w:proofErr w:type="gramEnd"/>
      <w:r w:rsidRPr="00A43C04">
        <w:rPr>
          <w:rFonts w:ascii="Rockwell" w:hAnsi="Rockwell" w:cs="Arial"/>
          <w:sz w:val="20"/>
          <w:szCs w:val="20"/>
        </w:rPr>
        <w:t xml:space="preserve"> sexual exploitation of children: </w:t>
      </w:r>
      <w:hyperlink r:id="rId32" w:history="1">
        <w:r w:rsidRPr="00A43C04">
          <w:rPr>
            <w:rStyle w:val="Hyperlink"/>
            <w:rFonts w:ascii="Rockwell" w:hAnsi="Rockwell" w:cs="Arial"/>
            <w:sz w:val="20"/>
            <w:szCs w:val="20"/>
          </w:rPr>
          <w:t>www.interpol.int/crime-areas/crime-against-children</w:t>
        </w:r>
      </w:hyperlink>
      <w:r w:rsidRPr="00A43C04">
        <w:rPr>
          <w:rFonts w:ascii="Rockwell" w:hAnsi="Rockwell" w:cs="Arial"/>
          <w:sz w:val="20"/>
          <w:szCs w:val="20"/>
        </w:rPr>
        <w:t>.</w:t>
      </w:r>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 xml:space="preserve">End Child Prostitution, Child Pornography and Trafficking of Children for Sexual Purposes: </w:t>
      </w:r>
      <w:hyperlink r:id="rId33" w:history="1">
        <w:r w:rsidRPr="00A43C04">
          <w:rPr>
            <w:rStyle w:val="Hyperlink"/>
            <w:rFonts w:ascii="Rockwell" w:hAnsi="Rockwell" w:cs="Arial"/>
            <w:sz w:val="20"/>
            <w:szCs w:val="20"/>
          </w:rPr>
          <w:t>www.ecpat.int</w:t>
        </w:r>
      </w:hyperlink>
    </w:p>
    <w:p w:rsidR="009D66AC" w:rsidRPr="00A43C04" w:rsidRDefault="009D66AC" w:rsidP="003F28DD">
      <w:pPr>
        <w:numPr>
          <w:ilvl w:val="0"/>
          <w:numId w:val="15"/>
        </w:numPr>
        <w:ind w:left="852" w:hanging="284"/>
        <w:jc w:val="both"/>
        <w:rPr>
          <w:rFonts w:ascii="Rockwell" w:hAnsi="Rockwell" w:cs="Arial"/>
          <w:sz w:val="20"/>
          <w:szCs w:val="20"/>
        </w:rPr>
      </w:pPr>
      <w:r w:rsidRPr="00A43C04">
        <w:rPr>
          <w:rFonts w:ascii="Rockwell" w:hAnsi="Rockwell" w:cs="Arial"/>
          <w:sz w:val="20"/>
          <w:szCs w:val="20"/>
        </w:rPr>
        <w:t xml:space="preserve">ILO International Programme for the Elimination of Child labour; </w:t>
      </w:r>
      <w:hyperlink r:id="rId34" w:history="1">
        <w:r w:rsidRPr="00A43C04">
          <w:rPr>
            <w:rStyle w:val="Hyperlink"/>
            <w:rFonts w:ascii="Rockwell" w:hAnsi="Rockwell" w:cs="Arial"/>
            <w:sz w:val="20"/>
            <w:szCs w:val="20"/>
          </w:rPr>
          <w:t>www.ilo/ipec/lang-en/index.htm</w:t>
        </w:r>
      </w:hyperlink>
      <w:r w:rsidRPr="00A43C04">
        <w:rPr>
          <w:rFonts w:ascii="Rockwell" w:hAnsi="Rockwell" w:cs="Arial"/>
          <w:sz w:val="20"/>
          <w:szCs w:val="20"/>
        </w:rPr>
        <w:t>.</w:t>
      </w:r>
    </w:p>
    <w:p w:rsidR="001757C2" w:rsidRPr="00A43C04" w:rsidRDefault="001757C2" w:rsidP="003F28DD">
      <w:pPr>
        <w:jc w:val="both"/>
        <w:rPr>
          <w:rFonts w:ascii="Rockwell" w:hAnsi="Rockwell" w:cs="Arial"/>
          <w:sz w:val="20"/>
          <w:szCs w:val="20"/>
        </w:rPr>
      </w:pPr>
    </w:p>
    <w:p w:rsidR="00871605" w:rsidRPr="00A43C04" w:rsidRDefault="00871605" w:rsidP="003F28DD">
      <w:pPr>
        <w:jc w:val="both"/>
        <w:rPr>
          <w:rFonts w:ascii="Rockwell" w:hAnsi="Rockwell" w:cs="Arial"/>
          <w:sz w:val="20"/>
          <w:szCs w:val="20"/>
        </w:rPr>
      </w:pPr>
    </w:p>
    <w:p w:rsidR="001757C2" w:rsidRPr="00A43C04" w:rsidRDefault="00871605" w:rsidP="00610E7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Rockwell" w:hAnsi="Rockwell" w:cs="Arial"/>
          <w:b/>
          <w:sz w:val="20"/>
          <w:szCs w:val="20"/>
        </w:rPr>
      </w:pPr>
      <w:r w:rsidRPr="00A43C04">
        <w:rPr>
          <w:rFonts w:ascii="Rockwell" w:hAnsi="Rockwell" w:cs="Arial"/>
          <w:b/>
          <w:sz w:val="20"/>
          <w:szCs w:val="20"/>
        </w:rPr>
        <w:t xml:space="preserve">13. </w:t>
      </w:r>
      <w:r w:rsidR="001757C2" w:rsidRPr="00A43C04">
        <w:rPr>
          <w:rFonts w:ascii="Rockwell" w:hAnsi="Rockwell" w:cs="Arial"/>
          <w:b/>
          <w:sz w:val="20"/>
          <w:szCs w:val="20"/>
        </w:rPr>
        <w:t>Child</w:t>
      </w:r>
      <w:r w:rsidR="00610E77" w:rsidRPr="00A43C04">
        <w:rPr>
          <w:rFonts w:ascii="Rockwell" w:hAnsi="Rockwell" w:cs="Arial"/>
          <w:b/>
          <w:sz w:val="20"/>
          <w:szCs w:val="20"/>
        </w:rPr>
        <w:t xml:space="preserve"> Rights Courses in Universities</w:t>
      </w:r>
    </w:p>
    <w:p w:rsidR="00610E77" w:rsidRPr="00A43C04" w:rsidRDefault="00610E77" w:rsidP="00610E77">
      <w:pPr>
        <w:ind w:left="720"/>
        <w:jc w:val="both"/>
        <w:rPr>
          <w:rFonts w:ascii="Rockwell" w:hAnsi="Rockwell" w:cs="Arial"/>
          <w:sz w:val="20"/>
          <w:szCs w:val="20"/>
        </w:rPr>
      </w:pPr>
    </w:p>
    <w:p w:rsidR="00D34F22" w:rsidRPr="00A43C04" w:rsidRDefault="001757C2" w:rsidP="003F28DD">
      <w:pPr>
        <w:numPr>
          <w:ilvl w:val="0"/>
          <w:numId w:val="15"/>
        </w:numPr>
        <w:jc w:val="both"/>
        <w:rPr>
          <w:rFonts w:ascii="Rockwell" w:hAnsi="Rockwell" w:cs="Arial"/>
          <w:sz w:val="20"/>
          <w:szCs w:val="20"/>
        </w:rPr>
      </w:pPr>
      <w:r w:rsidRPr="00A43C04">
        <w:rPr>
          <w:rFonts w:ascii="Rockwell" w:hAnsi="Rockwell" w:cs="Arial"/>
          <w:sz w:val="20"/>
          <w:szCs w:val="20"/>
        </w:rPr>
        <w:t xml:space="preserve">Department of Childhood Studies, Camden College of Arts and Science, Rutgers University, USA, </w:t>
      </w:r>
      <w:hyperlink r:id="rId35" w:history="1">
        <w:r w:rsidRPr="00A43C04">
          <w:rPr>
            <w:rStyle w:val="Hyperlink"/>
            <w:rFonts w:ascii="Rockwell" w:hAnsi="Rockwell" w:cs="Arial"/>
            <w:sz w:val="20"/>
            <w:szCs w:val="20"/>
          </w:rPr>
          <w:t>http://childhood.camden.rutgers.edu/</w:t>
        </w:r>
      </w:hyperlink>
    </w:p>
    <w:p w:rsidR="001757C2" w:rsidRPr="00A43C04" w:rsidRDefault="001757C2" w:rsidP="003F28DD">
      <w:pPr>
        <w:numPr>
          <w:ilvl w:val="0"/>
          <w:numId w:val="15"/>
        </w:numPr>
        <w:jc w:val="both"/>
        <w:rPr>
          <w:rFonts w:ascii="Rockwell" w:hAnsi="Rockwell" w:cs="Arial"/>
          <w:sz w:val="20"/>
          <w:szCs w:val="20"/>
        </w:rPr>
      </w:pPr>
      <w:r w:rsidRPr="00A43C04">
        <w:rPr>
          <w:rFonts w:ascii="Rockwell" w:hAnsi="Rockwell" w:cs="Arial"/>
          <w:sz w:val="20"/>
          <w:szCs w:val="20"/>
        </w:rPr>
        <w:t>MSc in Child Development, University College London, UK,</w:t>
      </w:r>
    </w:p>
    <w:p w:rsidR="001757C2" w:rsidRPr="00A43C04" w:rsidRDefault="001757C2" w:rsidP="003F28DD">
      <w:pPr>
        <w:numPr>
          <w:ilvl w:val="0"/>
          <w:numId w:val="15"/>
        </w:numPr>
        <w:jc w:val="both"/>
        <w:rPr>
          <w:rFonts w:ascii="Rockwell" w:hAnsi="Rockwell" w:cs="Arial"/>
          <w:sz w:val="20"/>
          <w:szCs w:val="20"/>
        </w:rPr>
      </w:pPr>
      <w:r w:rsidRPr="00A43C04">
        <w:rPr>
          <w:rFonts w:ascii="Rockwell" w:hAnsi="Rockwell" w:cs="Arial"/>
          <w:sz w:val="20"/>
          <w:szCs w:val="20"/>
        </w:rPr>
        <w:t xml:space="preserve">Master of Advance Studies in Children’s Rights, </w:t>
      </w:r>
      <w:proofErr w:type="spellStart"/>
      <w:r w:rsidRPr="00A43C04">
        <w:rPr>
          <w:rFonts w:ascii="Rockwell" w:hAnsi="Rockwell" w:cs="Arial"/>
          <w:sz w:val="20"/>
          <w:szCs w:val="20"/>
        </w:rPr>
        <w:t>Universite</w:t>
      </w:r>
      <w:proofErr w:type="spellEnd"/>
      <w:r w:rsidRPr="00A43C04">
        <w:rPr>
          <w:rFonts w:ascii="Rockwell" w:hAnsi="Rockwell" w:cs="Arial"/>
          <w:sz w:val="20"/>
          <w:szCs w:val="20"/>
        </w:rPr>
        <w:t xml:space="preserve"> de Fribourg, Switzerland</w:t>
      </w:r>
    </w:p>
    <w:p w:rsidR="001757C2" w:rsidRPr="00A43C04" w:rsidRDefault="001757C2" w:rsidP="003F28DD">
      <w:pPr>
        <w:numPr>
          <w:ilvl w:val="0"/>
          <w:numId w:val="15"/>
        </w:numPr>
        <w:jc w:val="both"/>
        <w:rPr>
          <w:rFonts w:ascii="Rockwell" w:hAnsi="Rockwell" w:cs="Arial"/>
          <w:sz w:val="20"/>
          <w:szCs w:val="20"/>
        </w:rPr>
      </w:pPr>
      <w:r w:rsidRPr="00A43C04">
        <w:rPr>
          <w:rFonts w:ascii="Rockwell" w:hAnsi="Rockwell" w:cs="Arial"/>
          <w:sz w:val="20"/>
          <w:szCs w:val="20"/>
        </w:rPr>
        <w:t xml:space="preserve">Centre for the Child and the Law, National Law School of India University, Bangalore, </w:t>
      </w:r>
      <w:hyperlink r:id="rId36" w:history="1">
        <w:r w:rsidRPr="00A43C04">
          <w:rPr>
            <w:rStyle w:val="Hyperlink"/>
            <w:rFonts w:ascii="Rockwell" w:hAnsi="Rockwell" w:cs="Arial"/>
            <w:sz w:val="20"/>
            <w:szCs w:val="20"/>
          </w:rPr>
          <w:t>https://www.nls.ac.in/ccl/</w:t>
        </w:r>
      </w:hyperlink>
    </w:p>
    <w:p w:rsidR="001757C2" w:rsidRPr="00A43C04" w:rsidRDefault="004C14ED" w:rsidP="003F28DD">
      <w:pPr>
        <w:numPr>
          <w:ilvl w:val="0"/>
          <w:numId w:val="15"/>
        </w:numPr>
        <w:jc w:val="both"/>
        <w:rPr>
          <w:rFonts w:ascii="Rockwell" w:hAnsi="Rockwell" w:cs="Arial"/>
          <w:sz w:val="20"/>
          <w:szCs w:val="20"/>
        </w:rPr>
      </w:pPr>
      <w:r w:rsidRPr="00A43C04">
        <w:rPr>
          <w:rFonts w:ascii="Rockwell" w:hAnsi="Rockwell" w:cs="Arial"/>
          <w:sz w:val="20"/>
          <w:szCs w:val="20"/>
        </w:rPr>
        <w:t xml:space="preserve">European Master in Childhood Studies and Child Rights, </w:t>
      </w:r>
      <w:proofErr w:type="spellStart"/>
      <w:r w:rsidRPr="00A43C04">
        <w:rPr>
          <w:rFonts w:ascii="Rockwell" w:hAnsi="Rockwell" w:cs="Arial"/>
          <w:sz w:val="20"/>
          <w:szCs w:val="20"/>
        </w:rPr>
        <w:t>Freie</w:t>
      </w:r>
      <w:proofErr w:type="spellEnd"/>
      <w:r w:rsidRPr="00A43C04">
        <w:rPr>
          <w:rFonts w:ascii="Rockwell" w:hAnsi="Rockwell" w:cs="Arial"/>
          <w:sz w:val="20"/>
          <w:szCs w:val="20"/>
        </w:rPr>
        <w:t xml:space="preserve"> </w:t>
      </w:r>
      <w:proofErr w:type="spellStart"/>
      <w:r w:rsidRPr="00A43C04">
        <w:rPr>
          <w:rFonts w:ascii="Rockwell" w:hAnsi="Rockwell" w:cs="Arial"/>
          <w:sz w:val="20"/>
          <w:szCs w:val="20"/>
        </w:rPr>
        <w:t>Universitat</w:t>
      </w:r>
      <w:proofErr w:type="spellEnd"/>
      <w:r w:rsidRPr="00A43C04">
        <w:rPr>
          <w:rFonts w:ascii="Rockwell" w:hAnsi="Rockwell" w:cs="Arial"/>
          <w:sz w:val="20"/>
          <w:szCs w:val="20"/>
        </w:rPr>
        <w:t xml:space="preserve">, Berlin, Germany, </w:t>
      </w:r>
      <w:hyperlink r:id="rId37" w:history="1">
        <w:r w:rsidRPr="00A43C04">
          <w:rPr>
            <w:rStyle w:val="Hyperlink"/>
            <w:rFonts w:ascii="Rockwell" w:hAnsi="Rockwell" w:cs="Arial"/>
            <w:sz w:val="20"/>
            <w:szCs w:val="20"/>
          </w:rPr>
          <w:t>http://www.ewi-psy.fu-berlin.de/einrichtungen/weitere/enmcr/</w:t>
        </w:r>
      </w:hyperlink>
    </w:p>
    <w:p w:rsidR="004C14ED" w:rsidRPr="00A43C04" w:rsidRDefault="00D43A91" w:rsidP="003F28DD">
      <w:pPr>
        <w:numPr>
          <w:ilvl w:val="0"/>
          <w:numId w:val="15"/>
        </w:numPr>
        <w:jc w:val="both"/>
        <w:rPr>
          <w:rFonts w:ascii="Rockwell" w:hAnsi="Rockwell" w:cs="Arial"/>
          <w:sz w:val="20"/>
          <w:szCs w:val="20"/>
        </w:rPr>
      </w:pPr>
      <w:r w:rsidRPr="00A43C04">
        <w:rPr>
          <w:rFonts w:ascii="Rockwell" w:hAnsi="Rockwell" w:cs="Arial"/>
          <w:sz w:val="20"/>
          <w:szCs w:val="20"/>
        </w:rPr>
        <w:t xml:space="preserve">Summer School, Frontiers of Children’s Rights, Leiden University, Holland, </w:t>
      </w:r>
      <w:hyperlink r:id="rId38" w:history="1">
        <w:r w:rsidRPr="00A43C04">
          <w:rPr>
            <w:rStyle w:val="Hyperlink"/>
            <w:rFonts w:ascii="Rockwell" w:hAnsi="Rockwell" w:cs="Arial"/>
            <w:sz w:val="20"/>
            <w:szCs w:val="20"/>
          </w:rPr>
          <w:t>http://summerschool.universiteitleiden.nl/uploads/files/GC_Draft_Programme_Frontiers_of_Childrens_Rights_2017.pdf</w:t>
        </w:r>
      </w:hyperlink>
    </w:p>
    <w:p w:rsidR="00D43A91" w:rsidRPr="00A43C04" w:rsidRDefault="006F0431" w:rsidP="003F28DD">
      <w:pPr>
        <w:spacing w:line="360" w:lineRule="auto"/>
        <w:jc w:val="both"/>
        <w:rPr>
          <w:rFonts w:ascii="Rockwell" w:eastAsia="Times New Roman" w:hAnsi="Rockwell"/>
          <w:color w:val="333333"/>
          <w:sz w:val="20"/>
          <w:szCs w:val="20"/>
        </w:rPr>
      </w:pPr>
      <w:r>
        <w:rPr>
          <w:rFonts w:ascii="Rockwell" w:eastAsia="Times New Roman" w:hAnsi="Rockwell"/>
          <w:color w:val="333333"/>
          <w:sz w:val="20"/>
          <w:szCs w:val="20"/>
        </w:rPr>
        <w:pict>
          <v:rect id="_x0000_i1025" style="width:468pt;height:1.5pt" o:hralign="right" o:hrstd="t" o:hr="t" fillcolor="#a0a0a0" stroked="f"/>
        </w:pict>
      </w:r>
    </w:p>
    <w:p w:rsidR="004C66D6" w:rsidRPr="00742E31" w:rsidRDefault="004C66D6" w:rsidP="003F28DD">
      <w:pPr>
        <w:jc w:val="both"/>
        <w:rPr>
          <w:rFonts w:ascii="Rockwell" w:hAnsi="Rockwell"/>
          <w:b/>
          <w:sz w:val="18"/>
          <w:szCs w:val="18"/>
        </w:rPr>
      </w:pPr>
      <w:bookmarkStart w:id="3" w:name="EM"/>
      <w:bookmarkEnd w:id="3"/>
    </w:p>
    <w:p w:rsidR="004C66D6" w:rsidRPr="00742E31" w:rsidRDefault="004C66D6" w:rsidP="003F28DD">
      <w:pPr>
        <w:jc w:val="both"/>
        <w:rPr>
          <w:rFonts w:ascii="Rockwell" w:hAnsi="Rockwell"/>
          <w:i/>
          <w:color w:val="0070C0"/>
          <w:sz w:val="18"/>
          <w:szCs w:val="18"/>
        </w:rPr>
      </w:pPr>
      <w:r w:rsidRPr="00742E31">
        <w:rPr>
          <w:rFonts w:ascii="Rockwell" w:hAnsi="Rockwell"/>
          <w:i/>
          <w:color w:val="0070C0"/>
          <w:sz w:val="18"/>
          <w:szCs w:val="18"/>
        </w:rPr>
        <w:t>Prepared by:  Victor P. Karunan, Ph.D.</w:t>
      </w:r>
    </w:p>
    <w:p w:rsidR="00871605" w:rsidRPr="00742E31" w:rsidRDefault="00DE1939" w:rsidP="003F28DD">
      <w:pPr>
        <w:jc w:val="both"/>
        <w:rPr>
          <w:rFonts w:ascii="Rockwell" w:hAnsi="Rockwell"/>
          <w:i/>
          <w:color w:val="0070C0"/>
          <w:sz w:val="18"/>
          <w:szCs w:val="18"/>
        </w:rPr>
      </w:pPr>
      <w:r w:rsidRPr="00742E31">
        <w:rPr>
          <w:rFonts w:ascii="Rockwell" w:hAnsi="Rockwell"/>
          <w:i/>
          <w:color w:val="0070C0"/>
          <w:sz w:val="18"/>
          <w:szCs w:val="18"/>
        </w:rPr>
        <w:t>Lecturer-</w:t>
      </w:r>
      <w:r w:rsidR="00871605" w:rsidRPr="00742E31">
        <w:rPr>
          <w:rFonts w:ascii="Rockwell" w:hAnsi="Rockwell"/>
          <w:i/>
          <w:color w:val="0070C0"/>
          <w:sz w:val="18"/>
          <w:szCs w:val="18"/>
        </w:rPr>
        <w:t>International Expert</w:t>
      </w:r>
    </w:p>
    <w:p w:rsidR="00DE1939" w:rsidRPr="00742E31" w:rsidRDefault="00DE1939" w:rsidP="003F28DD">
      <w:pPr>
        <w:jc w:val="both"/>
        <w:rPr>
          <w:rFonts w:ascii="Rockwell" w:hAnsi="Rockwell"/>
          <w:i/>
          <w:color w:val="0070C0"/>
          <w:sz w:val="18"/>
          <w:szCs w:val="18"/>
        </w:rPr>
      </w:pPr>
      <w:r w:rsidRPr="00742E31">
        <w:rPr>
          <w:rFonts w:ascii="Rockwell" w:hAnsi="Rockwell"/>
          <w:i/>
          <w:color w:val="0070C0"/>
          <w:sz w:val="18"/>
          <w:szCs w:val="18"/>
        </w:rPr>
        <w:t>Course-Coordinator</w:t>
      </w:r>
    </w:p>
    <w:p w:rsidR="00871605" w:rsidRPr="00742E31" w:rsidRDefault="00871605" w:rsidP="003F28DD">
      <w:pPr>
        <w:jc w:val="both"/>
        <w:rPr>
          <w:rFonts w:ascii="Rockwell" w:hAnsi="Rockwell"/>
          <w:i/>
          <w:color w:val="0070C0"/>
          <w:sz w:val="18"/>
          <w:szCs w:val="18"/>
        </w:rPr>
      </w:pPr>
      <w:r w:rsidRPr="00742E31">
        <w:rPr>
          <w:rFonts w:ascii="Rockwell" w:hAnsi="Rockwell"/>
          <w:i/>
          <w:color w:val="0070C0"/>
          <w:sz w:val="18"/>
          <w:szCs w:val="18"/>
        </w:rPr>
        <w:t>Social Policy and Development</w:t>
      </w:r>
    </w:p>
    <w:p w:rsidR="00871605" w:rsidRPr="00742E31" w:rsidRDefault="00871605" w:rsidP="003F28DD">
      <w:pPr>
        <w:jc w:val="both"/>
        <w:rPr>
          <w:rFonts w:ascii="Rockwell" w:hAnsi="Rockwell"/>
          <w:i/>
          <w:color w:val="0070C0"/>
          <w:sz w:val="18"/>
          <w:szCs w:val="18"/>
        </w:rPr>
      </w:pPr>
      <w:r w:rsidRPr="00742E31">
        <w:rPr>
          <w:rFonts w:ascii="Rockwell" w:hAnsi="Rockwell"/>
          <w:i/>
          <w:color w:val="0070C0"/>
          <w:sz w:val="18"/>
          <w:szCs w:val="18"/>
        </w:rPr>
        <w:t>Faculty of Social Administration</w:t>
      </w:r>
    </w:p>
    <w:p w:rsidR="004C66D6" w:rsidRPr="00742E31" w:rsidRDefault="00871605" w:rsidP="003F28DD">
      <w:pPr>
        <w:jc w:val="both"/>
        <w:rPr>
          <w:rFonts w:ascii="Rockwell" w:hAnsi="Rockwell"/>
          <w:i/>
          <w:color w:val="0070C0"/>
          <w:sz w:val="18"/>
          <w:szCs w:val="18"/>
        </w:rPr>
      </w:pPr>
      <w:r w:rsidRPr="00742E31">
        <w:rPr>
          <w:rFonts w:ascii="Rockwell" w:hAnsi="Rockwell"/>
          <w:i/>
          <w:color w:val="0070C0"/>
          <w:sz w:val="18"/>
          <w:szCs w:val="18"/>
        </w:rPr>
        <w:t>Thammasat University, Bangkok</w:t>
      </w:r>
    </w:p>
    <w:p w:rsidR="00610E77" w:rsidRDefault="00E92E50" w:rsidP="003F28DD">
      <w:pPr>
        <w:jc w:val="both"/>
        <w:rPr>
          <w:rFonts w:ascii="Rockwell" w:hAnsi="Rockwell"/>
          <w:i/>
          <w:color w:val="0070C0"/>
          <w:sz w:val="18"/>
          <w:szCs w:val="18"/>
        </w:rPr>
      </w:pPr>
      <w:r>
        <w:rPr>
          <w:rFonts w:ascii="Rockwell" w:hAnsi="Rockwell"/>
          <w:i/>
          <w:color w:val="0070C0"/>
          <w:sz w:val="18"/>
          <w:szCs w:val="18"/>
        </w:rPr>
        <w:t>Email: spd.tu.vk@gmail.com</w:t>
      </w:r>
    </w:p>
    <w:p w:rsidR="00E92E50" w:rsidRDefault="00E92E50" w:rsidP="003F28DD">
      <w:pPr>
        <w:jc w:val="both"/>
        <w:rPr>
          <w:rFonts w:ascii="Rockwell" w:hAnsi="Rockwell"/>
          <w:i/>
          <w:color w:val="0070C0"/>
          <w:sz w:val="18"/>
          <w:szCs w:val="18"/>
        </w:rPr>
      </w:pPr>
    </w:p>
    <w:p w:rsidR="004C66D6" w:rsidRPr="00742E31" w:rsidRDefault="00A43C04" w:rsidP="003F28DD">
      <w:pPr>
        <w:jc w:val="both"/>
        <w:rPr>
          <w:rFonts w:ascii="Rockwell" w:hAnsi="Rockwell"/>
          <w:i/>
          <w:color w:val="0070C0"/>
          <w:sz w:val="18"/>
          <w:szCs w:val="18"/>
        </w:rPr>
      </w:pPr>
      <w:r w:rsidRPr="00742E31">
        <w:rPr>
          <w:rFonts w:ascii="Rockwell" w:hAnsi="Rockwell"/>
          <w:i/>
          <w:color w:val="0070C0"/>
          <w:sz w:val="18"/>
          <w:szCs w:val="18"/>
        </w:rPr>
        <w:t xml:space="preserve">Revised – </w:t>
      </w:r>
      <w:r w:rsidR="009268AD">
        <w:rPr>
          <w:rFonts w:ascii="Rockwell" w:hAnsi="Rockwell"/>
          <w:i/>
          <w:color w:val="0070C0"/>
          <w:sz w:val="18"/>
          <w:szCs w:val="18"/>
        </w:rPr>
        <w:t xml:space="preserve">7 November </w:t>
      </w:r>
      <w:r w:rsidR="00FD23D1">
        <w:rPr>
          <w:rFonts w:ascii="Rockwell" w:hAnsi="Rockwell"/>
          <w:i/>
          <w:color w:val="0070C0"/>
          <w:sz w:val="18"/>
          <w:szCs w:val="18"/>
        </w:rPr>
        <w:t>2018</w:t>
      </w:r>
    </w:p>
    <w:p w:rsidR="004C66D6" w:rsidRPr="00A43C04" w:rsidRDefault="004C66D6" w:rsidP="003F28DD">
      <w:pPr>
        <w:jc w:val="both"/>
        <w:rPr>
          <w:rFonts w:ascii="Rockwell" w:hAnsi="Rockwell"/>
          <w:i/>
          <w:color w:val="0070C0"/>
          <w:sz w:val="20"/>
          <w:szCs w:val="20"/>
        </w:rPr>
      </w:pPr>
    </w:p>
    <w:p w:rsidR="004C66D6" w:rsidRPr="00A43C04" w:rsidRDefault="004C66D6" w:rsidP="003F28DD">
      <w:pPr>
        <w:jc w:val="both"/>
        <w:rPr>
          <w:rFonts w:ascii="Rockwell" w:hAnsi="Rockwell"/>
          <w:i/>
          <w:sz w:val="20"/>
          <w:szCs w:val="20"/>
        </w:rPr>
      </w:pPr>
    </w:p>
    <w:sectPr w:rsidR="004C66D6" w:rsidRPr="00A43C04" w:rsidSect="009D66AC">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431" w:rsidRDefault="006F0431" w:rsidP="009D66AC">
      <w:r>
        <w:separator/>
      </w:r>
    </w:p>
  </w:endnote>
  <w:endnote w:type="continuationSeparator" w:id="0">
    <w:p w:rsidR="006F0431" w:rsidRDefault="006F0431" w:rsidP="009D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511211"/>
      <w:docPartObj>
        <w:docPartGallery w:val="Page Numbers (Bottom of Page)"/>
        <w:docPartUnique/>
      </w:docPartObj>
    </w:sdtPr>
    <w:sdtEndPr>
      <w:rPr>
        <w:color w:val="7F7F7F" w:themeColor="background1" w:themeShade="7F"/>
        <w:spacing w:val="60"/>
      </w:rPr>
    </w:sdtEndPr>
    <w:sdtContent>
      <w:p w:rsidR="004360BE" w:rsidRDefault="004360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2E50" w:rsidRPr="00E92E50">
          <w:rPr>
            <w:b/>
            <w:bCs/>
            <w:noProof/>
          </w:rPr>
          <w:t>12</w:t>
        </w:r>
        <w:r>
          <w:rPr>
            <w:b/>
            <w:bCs/>
            <w:noProof/>
          </w:rPr>
          <w:fldChar w:fldCharType="end"/>
        </w:r>
        <w:r>
          <w:rPr>
            <w:b/>
            <w:bCs/>
          </w:rPr>
          <w:t xml:space="preserve"> | </w:t>
        </w:r>
        <w:r>
          <w:rPr>
            <w:color w:val="7F7F7F" w:themeColor="background1" w:themeShade="7F"/>
            <w:spacing w:val="60"/>
          </w:rPr>
          <w:t>Page</w:t>
        </w:r>
      </w:p>
    </w:sdtContent>
  </w:sdt>
  <w:p w:rsidR="004360BE" w:rsidRDefault="0043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431" w:rsidRDefault="006F0431" w:rsidP="009D66AC">
      <w:r>
        <w:separator/>
      </w:r>
    </w:p>
  </w:footnote>
  <w:footnote w:type="continuationSeparator" w:id="0">
    <w:p w:rsidR="006F0431" w:rsidRDefault="006F0431" w:rsidP="009D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880864"/>
    <w:lvl w:ilvl="0">
      <w:numFmt w:val="bullet"/>
      <w:lvlText w:val="*"/>
      <w:lvlJc w:val="left"/>
    </w:lvl>
  </w:abstractNum>
  <w:abstractNum w:abstractNumId="1" w15:restartNumberingAfterBreak="0">
    <w:nsid w:val="057B7140"/>
    <w:multiLevelType w:val="hybridMultilevel"/>
    <w:tmpl w:val="01022632"/>
    <w:lvl w:ilvl="0" w:tplc="2A880864">
      <w:start w:val="1"/>
      <w:numFmt w:val="bullet"/>
      <w:lvlText w:val=""/>
      <w:lvlJc w:val="left"/>
      <w:pPr>
        <w:ind w:left="1080" w:hanging="360"/>
      </w:pPr>
      <w:rPr>
        <w:rFonts w:ascii="Wingdings" w:hAnsi="Wing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661E3"/>
    <w:multiLevelType w:val="singleLevel"/>
    <w:tmpl w:val="157C93A6"/>
    <w:lvl w:ilvl="0">
      <w:start w:val="1"/>
      <w:numFmt w:val="decimal"/>
      <w:lvlText w:val="5.%1. "/>
      <w:legacy w:legacy="1" w:legacySpace="0" w:legacyIndent="283"/>
      <w:lvlJc w:val="left"/>
      <w:pPr>
        <w:ind w:left="283" w:hanging="283"/>
      </w:pPr>
      <w:rPr>
        <w:rFonts w:ascii="Antique Olive" w:hAnsi="Antique Olive" w:cs="Times New Roman" w:hint="default"/>
        <w:b w:val="0"/>
        <w:i w:val="0"/>
        <w:sz w:val="24"/>
      </w:rPr>
    </w:lvl>
  </w:abstractNum>
  <w:abstractNum w:abstractNumId="3" w15:restartNumberingAfterBreak="0">
    <w:nsid w:val="10B63E6C"/>
    <w:multiLevelType w:val="hybridMultilevel"/>
    <w:tmpl w:val="CD6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04FF"/>
    <w:multiLevelType w:val="hybridMultilevel"/>
    <w:tmpl w:val="CF6CE8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0841185"/>
    <w:multiLevelType w:val="singleLevel"/>
    <w:tmpl w:val="C29204DA"/>
    <w:lvl w:ilvl="0">
      <w:start w:val="4"/>
      <w:numFmt w:val="decimal"/>
      <w:lvlText w:val="(%1) "/>
      <w:legacy w:legacy="1" w:legacySpace="0" w:legacyIndent="283"/>
      <w:lvlJc w:val="left"/>
      <w:pPr>
        <w:ind w:left="283" w:hanging="283"/>
      </w:pPr>
      <w:rPr>
        <w:rFonts w:ascii="Antique Olive" w:hAnsi="Antique Olive" w:cs="Times New Roman" w:hint="default"/>
        <w:b/>
        <w:i w:val="0"/>
        <w:sz w:val="24"/>
      </w:rPr>
    </w:lvl>
  </w:abstractNum>
  <w:abstractNum w:abstractNumId="6" w15:restartNumberingAfterBreak="0">
    <w:nsid w:val="208972CA"/>
    <w:multiLevelType w:val="singleLevel"/>
    <w:tmpl w:val="1C043CC6"/>
    <w:lvl w:ilvl="0">
      <w:start w:val="1"/>
      <w:numFmt w:val="lowerLetter"/>
      <w:lvlText w:val="(%1)"/>
      <w:lvlJc w:val="left"/>
      <w:pPr>
        <w:tabs>
          <w:tab w:val="num" w:pos="1080"/>
        </w:tabs>
        <w:ind w:left="1080" w:hanging="720"/>
      </w:pPr>
      <w:rPr>
        <w:rFonts w:hint="default"/>
      </w:rPr>
    </w:lvl>
  </w:abstractNum>
  <w:abstractNum w:abstractNumId="7" w15:restartNumberingAfterBreak="0">
    <w:nsid w:val="22A374EE"/>
    <w:multiLevelType w:val="singleLevel"/>
    <w:tmpl w:val="297CCBEE"/>
    <w:lvl w:ilvl="0">
      <w:start w:val="5"/>
      <w:numFmt w:val="decimal"/>
      <w:lvlText w:val="(%1) "/>
      <w:legacy w:legacy="1" w:legacySpace="0" w:legacyIndent="283"/>
      <w:lvlJc w:val="left"/>
      <w:pPr>
        <w:ind w:left="283" w:hanging="283"/>
      </w:pPr>
      <w:rPr>
        <w:rFonts w:ascii="Antique Olive" w:hAnsi="Antique Olive" w:cs="Times New Roman" w:hint="default"/>
        <w:b/>
        <w:i w:val="0"/>
        <w:sz w:val="24"/>
      </w:rPr>
    </w:lvl>
  </w:abstractNum>
  <w:abstractNum w:abstractNumId="8" w15:restartNumberingAfterBreak="0">
    <w:nsid w:val="262E5F49"/>
    <w:multiLevelType w:val="hybridMultilevel"/>
    <w:tmpl w:val="938CF7CA"/>
    <w:lvl w:ilvl="0" w:tplc="04090017">
      <w:start w:val="1"/>
      <w:numFmt w:val="low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E52A5"/>
    <w:multiLevelType w:val="hybridMultilevel"/>
    <w:tmpl w:val="A8D6B97C"/>
    <w:lvl w:ilvl="0" w:tplc="2A880864">
      <w:start w:val="1"/>
      <w:numFmt w:val="bullet"/>
      <w:lvlText w:val=""/>
      <w:lvlJc w:val="left"/>
      <w:pPr>
        <w:ind w:left="360" w:hanging="360"/>
      </w:pPr>
      <w:rPr>
        <w:rFonts w:ascii="Wingdings" w:hAnsi="Wingdings"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EB3336"/>
    <w:multiLevelType w:val="hybridMultilevel"/>
    <w:tmpl w:val="5C626FD6"/>
    <w:lvl w:ilvl="0" w:tplc="6A9408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959F0"/>
    <w:multiLevelType w:val="hybridMultilevel"/>
    <w:tmpl w:val="507E4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EB616F"/>
    <w:multiLevelType w:val="singleLevel"/>
    <w:tmpl w:val="9800BAF8"/>
    <w:lvl w:ilvl="0">
      <w:start w:val="1"/>
      <w:numFmt w:val="decimal"/>
      <w:lvlText w:val="2.%1. "/>
      <w:legacy w:legacy="1" w:legacySpace="0" w:legacyIndent="283"/>
      <w:lvlJc w:val="left"/>
      <w:pPr>
        <w:ind w:left="283" w:hanging="283"/>
      </w:pPr>
      <w:rPr>
        <w:rFonts w:ascii="Antique Olive" w:hAnsi="Antique Olive" w:cs="Times New Roman" w:hint="default"/>
        <w:b w:val="0"/>
        <w:i w:val="0"/>
        <w:sz w:val="24"/>
      </w:rPr>
    </w:lvl>
  </w:abstractNum>
  <w:abstractNum w:abstractNumId="13" w15:restartNumberingAfterBreak="0">
    <w:nsid w:val="33C005B9"/>
    <w:multiLevelType w:val="hybridMultilevel"/>
    <w:tmpl w:val="7CE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636EC"/>
    <w:multiLevelType w:val="singleLevel"/>
    <w:tmpl w:val="9AE6DEF0"/>
    <w:lvl w:ilvl="0">
      <w:start w:val="1"/>
      <w:numFmt w:val="decimal"/>
      <w:lvlText w:val="4.%1. "/>
      <w:legacy w:legacy="1" w:legacySpace="0" w:legacyIndent="283"/>
      <w:lvlJc w:val="left"/>
      <w:pPr>
        <w:ind w:left="283" w:hanging="283"/>
      </w:pPr>
      <w:rPr>
        <w:rFonts w:ascii="Antique Olive" w:hAnsi="Antique Olive" w:cs="Times New Roman" w:hint="default"/>
        <w:b w:val="0"/>
        <w:i w:val="0"/>
        <w:sz w:val="24"/>
      </w:rPr>
    </w:lvl>
  </w:abstractNum>
  <w:abstractNum w:abstractNumId="15" w15:restartNumberingAfterBreak="0">
    <w:nsid w:val="37395480"/>
    <w:multiLevelType w:val="hybridMultilevel"/>
    <w:tmpl w:val="63562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0F88"/>
    <w:multiLevelType w:val="singleLevel"/>
    <w:tmpl w:val="1FBCDD30"/>
    <w:lvl w:ilvl="0">
      <w:start w:val="2"/>
      <w:numFmt w:val="decimal"/>
      <w:lvlText w:val="2.%1. "/>
      <w:legacy w:legacy="1" w:legacySpace="0" w:legacyIndent="283"/>
      <w:lvlJc w:val="left"/>
      <w:pPr>
        <w:ind w:left="283" w:hanging="283"/>
      </w:pPr>
      <w:rPr>
        <w:rFonts w:ascii="Antique Olive" w:hAnsi="Antique Olive" w:cs="Times New Roman" w:hint="default"/>
        <w:b w:val="0"/>
        <w:i w:val="0"/>
        <w:sz w:val="24"/>
      </w:rPr>
    </w:lvl>
  </w:abstractNum>
  <w:abstractNum w:abstractNumId="17" w15:restartNumberingAfterBreak="0">
    <w:nsid w:val="39AB1EE6"/>
    <w:multiLevelType w:val="singleLevel"/>
    <w:tmpl w:val="4AF4C496"/>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A087CAB"/>
    <w:multiLevelType w:val="hybridMultilevel"/>
    <w:tmpl w:val="D9401E08"/>
    <w:lvl w:ilvl="0" w:tplc="0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75FB0"/>
    <w:multiLevelType w:val="hybridMultilevel"/>
    <w:tmpl w:val="907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8296D"/>
    <w:multiLevelType w:val="hybridMultilevel"/>
    <w:tmpl w:val="EC9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A6247"/>
    <w:multiLevelType w:val="hybridMultilevel"/>
    <w:tmpl w:val="72768D14"/>
    <w:lvl w:ilvl="0" w:tplc="540A6E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030D85"/>
    <w:multiLevelType w:val="hybridMultilevel"/>
    <w:tmpl w:val="6FBE33F4"/>
    <w:lvl w:ilvl="0" w:tplc="BA1C5F4C">
      <w:start w:val="22"/>
      <w:numFmt w:val="bullet"/>
      <w:lvlText w:val="-"/>
      <w:lvlJc w:val="left"/>
      <w:pPr>
        <w:ind w:left="720" w:hanging="360"/>
      </w:pPr>
      <w:rPr>
        <w:rFonts w:ascii="Rockwell" w:eastAsiaTheme="minorHAnsi" w:hAnsi="Rockwel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B2D99"/>
    <w:multiLevelType w:val="hybridMultilevel"/>
    <w:tmpl w:val="26D668AA"/>
    <w:lvl w:ilvl="0" w:tplc="2A880864">
      <w:start w:val="1"/>
      <w:numFmt w:val="bullet"/>
      <w:lvlText w:val=""/>
      <w:lvlJc w:val="left"/>
      <w:pPr>
        <w:ind w:left="1080" w:hanging="360"/>
      </w:pPr>
      <w:rPr>
        <w:rFonts w:ascii="Wingdings" w:hAnsi="Wing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B604C0"/>
    <w:multiLevelType w:val="hybridMultilevel"/>
    <w:tmpl w:val="2B56E37E"/>
    <w:lvl w:ilvl="0" w:tplc="C59EF276">
      <w:start w:val="22"/>
      <w:numFmt w:val="bullet"/>
      <w:lvlText w:val="-"/>
      <w:lvlJc w:val="left"/>
      <w:pPr>
        <w:ind w:left="720" w:hanging="360"/>
      </w:pPr>
      <w:rPr>
        <w:rFonts w:ascii="Rockwell" w:eastAsiaTheme="minorHAnsi" w:hAnsi="Rockwel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001DB"/>
    <w:multiLevelType w:val="singleLevel"/>
    <w:tmpl w:val="B6D20DD2"/>
    <w:lvl w:ilvl="0">
      <w:start w:val="1"/>
      <w:numFmt w:val="decimal"/>
      <w:lvlText w:val="3.%1. "/>
      <w:legacy w:legacy="1" w:legacySpace="0" w:legacyIndent="283"/>
      <w:lvlJc w:val="left"/>
      <w:pPr>
        <w:ind w:left="283" w:hanging="283"/>
      </w:pPr>
      <w:rPr>
        <w:rFonts w:ascii="Antique Olive" w:hAnsi="Antique Olive" w:cs="Times New Roman" w:hint="default"/>
        <w:b w:val="0"/>
        <w:i w:val="0"/>
        <w:sz w:val="24"/>
      </w:rPr>
    </w:lvl>
  </w:abstractNum>
  <w:abstractNum w:abstractNumId="26" w15:restartNumberingAfterBreak="0">
    <w:nsid w:val="566B0F2C"/>
    <w:multiLevelType w:val="singleLevel"/>
    <w:tmpl w:val="82206926"/>
    <w:lvl w:ilvl="0">
      <w:start w:val="2"/>
      <w:numFmt w:val="decimal"/>
      <w:lvlText w:val="3.%1. "/>
      <w:legacy w:legacy="1" w:legacySpace="0" w:legacyIndent="283"/>
      <w:lvlJc w:val="left"/>
      <w:pPr>
        <w:ind w:left="283" w:hanging="283"/>
      </w:pPr>
      <w:rPr>
        <w:rFonts w:ascii="Antique Olive" w:hAnsi="Antique Olive" w:cs="Times New Roman" w:hint="default"/>
        <w:b w:val="0"/>
        <w:i w:val="0"/>
        <w:sz w:val="24"/>
      </w:rPr>
    </w:lvl>
  </w:abstractNum>
  <w:abstractNum w:abstractNumId="27" w15:restartNumberingAfterBreak="0">
    <w:nsid w:val="60D21E9B"/>
    <w:multiLevelType w:val="hybridMultilevel"/>
    <w:tmpl w:val="B1C0C8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1B0726F"/>
    <w:multiLevelType w:val="singleLevel"/>
    <w:tmpl w:val="A9F80F86"/>
    <w:lvl w:ilvl="0">
      <w:start w:val="1"/>
      <w:numFmt w:val="lowerLetter"/>
      <w:lvlText w:val="(%1)"/>
      <w:lvlJc w:val="left"/>
      <w:pPr>
        <w:tabs>
          <w:tab w:val="num" w:pos="1440"/>
        </w:tabs>
        <w:ind w:left="1440" w:hanging="720"/>
      </w:pPr>
      <w:rPr>
        <w:rFonts w:hint="default"/>
      </w:rPr>
    </w:lvl>
  </w:abstractNum>
  <w:abstractNum w:abstractNumId="29" w15:restartNumberingAfterBreak="0">
    <w:nsid w:val="6E0036ED"/>
    <w:multiLevelType w:val="singleLevel"/>
    <w:tmpl w:val="E6BAF41C"/>
    <w:lvl w:ilvl="0">
      <w:start w:val="1"/>
      <w:numFmt w:val="lowerLetter"/>
      <w:lvlText w:val="(%1)"/>
      <w:lvlJc w:val="left"/>
      <w:pPr>
        <w:tabs>
          <w:tab w:val="num" w:pos="1440"/>
        </w:tabs>
        <w:ind w:left="1440" w:hanging="720"/>
      </w:pPr>
      <w:rPr>
        <w:rFonts w:hint="default"/>
      </w:rPr>
    </w:lvl>
  </w:abstractNum>
  <w:abstractNum w:abstractNumId="30" w15:restartNumberingAfterBreak="0">
    <w:nsid w:val="777D401E"/>
    <w:multiLevelType w:val="singleLevel"/>
    <w:tmpl w:val="F3104504"/>
    <w:lvl w:ilvl="0">
      <w:start w:val="1"/>
      <w:numFmt w:val="decimal"/>
      <w:lvlText w:val="4.%1. "/>
      <w:legacy w:legacy="1" w:legacySpace="0" w:legacyIndent="283"/>
      <w:lvlJc w:val="left"/>
      <w:pPr>
        <w:ind w:left="283" w:hanging="283"/>
      </w:pPr>
      <w:rPr>
        <w:rFonts w:ascii="Antique Olive" w:hAnsi="Antique Olive" w:hint="default"/>
        <w:b w:val="0"/>
        <w:bCs w:val="0"/>
        <w:i w:val="0"/>
        <w:iCs w:val="0"/>
        <w:sz w:val="24"/>
        <w:szCs w:val="24"/>
        <w:u w:val="none"/>
      </w:rPr>
    </w:lvl>
  </w:abstractNum>
  <w:abstractNum w:abstractNumId="31" w15:restartNumberingAfterBreak="0">
    <w:nsid w:val="7AC764D8"/>
    <w:multiLevelType w:val="singleLevel"/>
    <w:tmpl w:val="0338E840"/>
    <w:lvl w:ilvl="0">
      <w:start w:val="3"/>
      <w:numFmt w:val="decimal"/>
      <w:lvlText w:val="(%1) "/>
      <w:legacy w:legacy="1" w:legacySpace="0" w:legacyIndent="283"/>
      <w:lvlJc w:val="left"/>
      <w:pPr>
        <w:ind w:left="283" w:hanging="283"/>
      </w:pPr>
      <w:rPr>
        <w:rFonts w:ascii="Antique Olive" w:hAnsi="Antique Olive" w:cs="Times New Roman" w:hint="default"/>
        <w:b/>
        <w:i w:val="0"/>
        <w:sz w:val="24"/>
      </w:rPr>
    </w:lvl>
  </w:abstractNum>
  <w:abstractNum w:abstractNumId="32" w15:restartNumberingAfterBreak="0">
    <w:nsid w:val="7CCE4FDC"/>
    <w:multiLevelType w:val="hybridMultilevel"/>
    <w:tmpl w:val="F01C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rPr>
      </w:lvl>
    </w:lvlOverride>
  </w:num>
  <w:num w:numId="3">
    <w:abstractNumId w:val="12"/>
  </w:num>
  <w:num w:numId="4">
    <w:abstractNumId w:val="16"/>
  </w:num>
  <w:num w:numId="5">
    <w:abstractNumId w:val="31"/>
  </w:num>
  <w:num w:numId="6">
    <w:abstractNumId w:val="25"/>
  </w:num>
  <w:num w:numId="7">
    <w:abstractNumId w:val="26"/>
  </w:num>
  <w:num w:numId="8">
    <w:abstractNumId w:val="5"/>
  </w:num>
  <w:num w:numId="9">
    <w:abstractNumId w:val="14"/>
  </w:num>
  <w:num w:numId="10">
    <w:abstractNumId w:val="7"/>
  </w:num>
  <w:num w:numId="11">
    <w:abstractNumId w:val="2"/>
  </w:num>
  <w:num w:numId="12">
    <w:abstractNumId w:val="11"/>
  </w:num>
  <w:num w:numId="13">
    <w:abstractNumId w:val="23"/>
  </w:num>
  <w:num w:numId="14">
    <w:abstractNumId w:val="1"/>
  </w:num>
  <w:num w:numId="15">
    <w:abstractNumId w:val="15"/>
  </w:num>
  <w:num w:numId="16">
    <w:abstractNumId w:val="24"/>
  </w:num>
  <w:num w:numId="17">
    <w:abstractNumId w:val="22"/>
  </w:num>
  <w:num w:numId="18">
    <w:abstractNumId w:val="0"/>
    <w:lvlOverride w:ilvl="0">
      <w:lvl w:ilvl="0">
        <w:start w:val="1"/>
        <w:numFmt w:val="bullet"/>
        <w:lvlText w:val=""/>
        <w:lvlJc w:val="left"/>
        <w:pPr>
          <w:ind w:left="720" w:hanging="360"/>
        </w:pPr>
        <w:rPr>
          <w:rFonts w:ascii="Wingdings" w:hAnsi="Wingdings" w:hint="default"/>
          <w:b w:val="0"/>
          <w:i w:val="0"/>
          <w:sz w:val="24"/>
        </w:rPr>
      </w:lvl>
    </w:lvlOverride>
  </w:num>
  <w:num w:numId="19">
    <w:abstractNumId w:val="30"/>
  </w:num>
  <w:num w:numId="20">
    <w:abstractNumId w:val="29"/>
  </w:num>
  <w:num w:numId="21">
    <w:abstractNumId w:val="6"/>
  </w:num>
  <w:num w:numId="22">
    <w:abstractNumId w:val="28"/>
  </w:num>
  <w:num w:numId="23">
    <w:abstractNumId w:val="17"/>
  </w:num>
  <w:num w:numId="24">
    <w:abstractNumId w:val="4"/>
  </w:num>
  <w:num w:numId="25">
    <w:abstractNumId w:val="27"/>
  </w:num>
  <w:num w:numId="26">
    <w:abstractNumId w:val="18"/>
  </w:num>
  <w:num w:numId="27">
    <w:abstractNumId w:val="13"/>
  </w:num>
  <w:num w:numId="28">
    <w:abstractNumId w:val="3"/>
  </w:num>
  <w:num w:numId="29">
    <w:abstractNumId w:val="20"/>
  </w:num>
  <w:num w:numId="30">
    <w:abstractNumId w:val="19"/>
  </w:num>
  <w:num w:numId="31">
    <w:abstractNumId w:val="10"/>
  </w:num>
  <w:num w:numId="32">
    <w:abstractNumId w:val="21"/>
  </w:num>
  <w:num w:numId="33">
    <w:abstractNumId w:val="8"/>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07"/>
    <w:rsid w:val="0000725E"/>
    <w:rsid w:val="00042761"/>
    <w:rsid w:val="0009066A"/>
    <w:rsid w:val="000B61B6"/>
    <w:rsid w:val="000F00B2"/>
    <w:rsid w:val="00126F72"/>
    <w:rsid w:val="00132979"/>
    <w:rsid w:val="00141A7D"/>
    <w:rsid w:val="00141E1D"/>
    <w:rsid w:val="00152A98"/>
    <w:rsid w:val="00157F87"/>
    <w:rsid w:val="00166BC8"/>
    <w:rsid w:val="001757C2"/>
    <w:rsid w:val="001E1666"/>
    <w:rsid w:val="00206486"/>
    <w:rsid w:val="002134FB"/>
    <w:rsid w:val="00245807"/>
    <w:rsid w:val="002A375D"/>
    <w:rsid w:val="002A7976"/>
    <w:rsid w:val="002D466D"/>
    <w:rsid w:val="003369FB"/>
    <w:rsid w:val="00336F32"/>
    <w:rsid w:val="00357FC2"/>
    <w:rsid w:val="00372111"/>
    <w:rsid w:val="00375FAD"/>
    <w:rsid w:val="003F28DD"/>
    <w:rsid w:val="00404E63"/>
    <w:rsid w:val="004154CC"/>
    <w:rsid w:val="004360BE"/>
    <w:rsid w:val="0044687A"/>
    <w:rsid w:val="00466EC4"/>
    <w:rsid w:val="00495D01"/>
    <w:rsid w:val="004C14ED"/>
    <w:rsid w:val="004C66D6"/>
    <w:rsid w:val="004E09FE"/>
    <w:rsid w:val="005414B5"/>
    <w:rsid w:val="0054588B"/>
    <w:rsid w:val="005718A2"/>
    <w:rsid w:val="005738E1"/>
    <w:rsid w:val="00593F91"/>
    <w:rsid w:val="00610E77"/>
    <w:rsid w:val="006127FB"/>
    <w:rsid w:val="006155BF"/>
    <w:rsid w:val="00632D57"/>
    <w:rsid w:val="00640546"/>
    <w:rsid w:val="006535E3"/>
    <w:rsid w:val="006841E0"/>
    <w:rsid w:val="006A7B77"/>
    <w:rsid w:val="006B190B"/>
    <w:rsid w:val="006B1D97"/>
    <w:rsid w:val="006E1E30"/>
    <w:rsid w:val="006F0431"/>
    <w:rsid w:val="006F50D0"/>
    <w:rsid w:val="00742E31"/>
    <w:rsid w:val="007775DF"/>
    <w:rsid w:val="007B5DE8"/>
    <w:rsid w:val="00871605"/>
    <w:rsid w:val="00895500"/>
    <w:rsid w:val="008C542E"/>
    <w:rsid w:val="009229B8"/>
    <w:rsid w:val="009268AD"/>
    <w:rsid w:val="00982592"/>
    <w:rsid w:val="009A7423"/>
    <w:rsid w:val="009D45DF"/>
    <w:rsid w:val="009D66AC"/>
    <w:rsid w:val="00A33833"/>
    <w:rsid w:val="00A34900"/>
    <w:rsid w:val="00A43C04"/>
    <w:rsid w:val="00A723D0"/>
    <w:rsid w:val="00A940A0"/>
    <w:rsid w:val="00AB4D9E"/>
    <w:rsid w:val="00AC54FF"/>
    <w:rsid w:val="00AD4BC5"/>
    <w:rsid w:val="00AE3C6E"/>
    <w:rsid w:val="00AF6988"/>
    <w:rsid w:val="00B110E6"/>
    <w:rsid w:val="00B308E7"/>
    <w:rsid w:val="00B53C8F"/>
    <w:rsid w:val="00B63258"/>
    <w:rsid w:val="00B92868"/>
    <w:rsid w:val="00BA7837"/>
    <w:rsid w:val="00BD59C2"/>
    <w:rsid w:val="00C17027"/>
    <w:rsid w:val="00C631FA"/>
    <w:rsid w:val="00C93CC3"/>
    <w:rsid w:val="00CA2003"/>
    <w:rsid w:val="00CC0D08"/>
    <w:rsid w:val="00CF4635"/>
    <w:rsid w:val="00D12CC4"/>
    <w:rsid w:val="00D22B01"/>
    <w:rsid w:val="00D23D7D"/>
    <w:rsid w:val="00D25C22"/>
    <w:rsid w:val="00D27E4E"/>
    <w:rsid w:val="00D34F22"/>
    <w:rsid w:val="00D43A91"/>
    <w:rsid w:val="00D55CC2"/>
    <w:rsid w:val="00D72DA3"/>
    <w:rsid w:val="00D763BF"/>
    <w:rsid w:val="00DE1939"/>
    <w:rsid w:val="00E477A5"/>
    <w:rsid w:val="00E92E50"/>
    <w:rsid w:val="00E93E25"/>
    <w:rsid w:val="00F4059A"/>
    <w:rsid w:val="00F640D8"/>
    <w:rsid w:val="00FB07E9"/>
    <w:rsid w:val="00FD23D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1930"/>
  <w15:chartTrackingRefBased/>
  <w15:docId w15:val="{30AAE39C-ADA5-4CC7-A1F9-22F59EF5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8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07"/>
    <w:pPr>
      <w:ind w:left="720"/>
    </w:pPr>
  </w:style>
  <w:style w:type="character" w:styleId="Hyperlink">
    <w:name w:val="Hyperlink"/>
    <w:basedOn w:val="DefaultParagraphFont"/>
    <w:uiPriority w:val="99"/>
    <w:unhideWhenUsed/>
    <w:rsid w:val="004C66D6"/>
    <w:rPr>
      <w:color w:val="0563C1" w:themeColor="hyperlink"/>
      <w:u w:val="single"/>
    </w:rPr>
  </w:style>
  <w:style w:type="character" w:styleId="Mention">
    <w:name w:val="Mention"/>
    <w:basedOn w:val="DefaultParagraphFont"/>
    <w:uiPriority w:val="99"/>
    <w:semiHidden/>
    <w:unhideWhenUsed/>
    <w:rsid w:val="00336F32"/>
    <w:rPr>
      <w:color w:val="2B579A"/>
      <w:shd w:val="clear" w:color="auto" w:fill="E6E6E6"/>
    </w:rPr>
  </w:style>
  <w:style w:type="table" w:styleId="TableGrid">
    <w:name w:val="Table Grid"/>
    <w:basedOn w:val="TableNormal"/>
    <w:uiPriority w:val="39"/>
    <w:rsid w:val="0033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6AC"/>
    <w:pPr>
      <w:tabs>
        <w:tab w:val="center" w:pos="4513"/>
        <w:tab w:val="right" w:pos="9026"/>
      </w:tabs>
    </w:pPr>
  </w:style>
  <w:style w:type="character" w:customStyle="1" w:styleId="HeaderChar">
    <w:name w:val="Header Char"/>
    <w:basedOn w:val="DefaultParagraphFont"/>
    <w:link w:val="Header"/>
    <w:uiPriority w:val="99"/>
    <w:rsid w:val="009D66AC"/>
    <w:rPr>
      <w:rFonts w:ascii="Times New Roman" w:hAnsi="Times New Roman" w:cs="Times New Roman"/>
      <w:sz w:val="24"/>
      <w:szCs w:val="24"/>
      <w:lang w:eastAsia="en-GB"/>
    </w:rPr>
  </w:style>
  <w:style w:type="paragraph" w:styleId="Footer">
    <w:name w:val="footer"/>
    <w:basedOn w:val="Normal"/>
    <w:link w:val="FooterChar"/>
    <w:uiPriority w:val="99"/>
    <w:unhideWhenUsed/>
    <w:rsid w:val="009D66AC"/>
    <w:pPr>
      <w:tabs>
        <w:tab w:val="center" w:pos="4513"/>
        <w:tab w:val="right" w:pos="9026"/>
      </w:tabs>
    </w:pPr>
  </w:style>
  <w:style w:type="character" w:customStyle="1" w:styleId="FooterChar">
    <w:name w:val="Footer Char"/>
    <w:basedOn w:val="DefaultParagraphFont"/>
    <w:link w:val="Footer"/>
    <w:uiPriority w:val="99"/>
    <w:rsid w:val="009D66AC"/>
    <w:rPr>
      <w:rFonts w:ascii="Times New Roman" w:hAnsi="Times New Roman" w:cs="Times New Roman"/>
      <w:sz w:val="24"/>
      <w:szCs w:val="24"/>
      <w:lang w:eastAsia="en-GB"/>
    </w:rPr>
  </w:style>
  <w:style w:type="paragraph" w:styleId="NormalWeb">
    <w:name w:val="Normal (Web)"/>
    <w:basedOn w:val="Normal"/>
    <w:uiPriority w:val="99"/>
    <w:semiHidden/>
    <w:unhideWhenUsed/>
    <w:rsid w:val="00D43A91"/>
    <w:pPr>
      <w:spacing w:before="150" w:after="150" w:line="360" w:lineRule="auto"/>
    </w:pPr>
    <w:rPr>
      <w:rFonts w:ascii="Verdana" w:hAnsi="Verdana"/>
      <w:color w:val="333333"/>
      <w:sz w:val="17"/>
      <w:szCs w:val="17"/>
      <w:lang w:val="en-US" w:eastAsia="en-US"/>
    </w:rPr>
  </w:style>
  <w:style w:type="character" w:styleId="Strong">
    <w:name w:val="Strong"/>
    <w:basedOn w:val="DefaultParagraphFont"/>
    <w:uiPriority w:val="22"/>
    <w:qFormat/>
    <w:rsid w:val="00D43A91"/>
    <w:rPr>
      <w:b/>
      <w:bCs/>
    </w:rPr>
  </w:style>
  <w:style w:type="paragraph" w:styleId="BodyTextIndent">
    <w:name w:val="Body Text Indent"/>
    <w:basedOn w:val="Normal"/>
    <w:link w:val="BodyTextIndentChar"/>
    <w:rsid w:val="00126F72"/>
    <w:pPr>
      <w:ind w:left="720"/>
      <w:jc w:val="both"/>
    </w:pPr>
    <w:rPr>
      <w:rFonts w:ascii="Comic Sans MS" w:eastAsia="Cordia New" w:hAnsi="Comic Sans MS" w:cs="Angsana New"/>
      <w:lang w:val="en-US" w:eastAsia="en-US" w:bidi="th-TH"/>
    </w:rPr>
  </w:style>
  <w:style w:type="character" w:customStyle="1" w:styleId="BodyTextIndentChar">
    <w:name w:val="Body Text Indent Char"/>
    <w:basedOn w:val="DefaultParagraphFont"/>
    <w:link w:val="BodyTextIndent"/>
    <w:rsid w:val="00126F72"/>
    <w:rPr>
      <w:rFonts w:ascii="Comic Sans MS" w:eastAsia="Cordia New" w:hAnsi="Comic Sans MS" w:cs="Angsana New"/>
      <w:sz w:val="24"/>
      <w:szCs w:val="24"/>
      <w:lang w:val="en-US" w:bidi="th-TH"/>
    </w:rPr>
  </w:style>
  <w:style w:type="paragraph" w:styleId="BodyTextIndent2">
    <w:name w:val="Body Text Indent 2"/>
    <w:basedOn w:val="Normal"/>
    <w:link w:val="BodyTextIndent2Char"/>
    <w:uiPriority w:val="99"/>
    <w:unhideWhenUsed/>
    <w:rsid w:val="00126F72"/>
    <w:pPr>
      <w:spacing w:after="120" w:line="480" w:lineRule="auto"/>
      <w:ind w:left="283"/>
    </w:pPr>
  </w:style>
  <w:style w:type="character" w:customStyle="1" w:styleId="BodyTextIndent2Char">
    <w:name w:val="Body Text Indent 2 Char"/>
    <w:basedOn w:val="DefaultParagraphFont"/>
    <w:link w:val="BodyTextIndent2"/>
    <w:uiPriority w:val="99"/>
    <w:rsid w:val="00126F72"/>
    <w:rPr>
      <w:rFonts w:ascii="Times New Roman" w:hAnsi="Times New Roman" w:cs="Times New Roman"/>
      <w:sz w:val="24"/>
      <w:szCs w:val="24"/>
      <w:lang w:eastAsia="en-GB"/>
    </w:rPr>
  </w:style>
  <w:style w:type="paragraph" w:styleId="Title">
    <w:name w:val="Title"/>
    <w:basedOn w:val="Normal"/>
    <w:link w:val="TitleChar"/>
    <w:qFormat/>
    <w:rsid w:val="00D25C22"/>
    <w:pPr>
      <w:jc w:val="center"/>
    </w:pPr>
    <w:rPr>
      <w:rFonts w:ascii="CG Times" w:eastAsia="Cordia New" w:hAnsi="CG Times" w:cs="Angsana New"/>
      <w:b/>
      <w:bCs/>
      <w:sz w:val="28"/>
      <w:szCs w:val="28"/>
      <w:lang w:val="en-US" w:eastAsia="en-US" w:bidi="th-TH"/>
    </w:rPr>
  </w:style>
  <w:style w:type="character" w:customStyle="1" w:styleId="TitleChar">
    <w:name w:val="Title Char"/>
    <w:basedOn w:val="DefaultParagraphFont"/>
    <w:link w:val="Title"/>
    <w:rsid w:val="00D25C22"/>
    <w:rPr>
      <w:rFonts w:ascii="CG Times" w:eastAsia="Cordia New" w:hAnsi="CG Times" w:cs="Angsana New"/>
      <w:b/>
      <w:bCs/>
      <w:sz w:val="28"/>
      <w:szCs w:val="28"/>
      <w:lang w:val="en-US" w:bidi="th-TH"/>
    </w:rPr>
  </w:style>
  <w:style w:type="paragraph" w:customStyle="1" w:styleId="Default">
    <w:name w:val="Default"/>
    <w:rsid w:val="00AE3C6E"/>
    <w:pPr>
      <w:autoSpaceDE w:val="0"/>
      <w:autoSpaceDN w:val="0"/>
      <w:adjustRightInd w:val="0"/>
      <w:spacing w:after="0" w:line="240" w:lineRule="auto"/>
    </w:pPr>
    <w:rPr>
      <w:rFonts w:ascii="Times New Roman" w:hAnsi="Times New Roman" w:cs="Times New Roman"/>
      <w:color w:val="000000"/>
      <w:sz w:val="24"/>
      <w:szCs w:val="24"/>
      <w:lang w:val="es-MX"/>
    </w:rPr>
  </w:style>
  <w:style w:type="table" w:styleId="LightList">
    <w:name w:val="Light List"/>
    <w:basedOn w:val="TableNormal"/>
    <w:uiPriority w:val="61"/>
    <w:rsid w:val="00AE3C6E"/>
    <w:pPr>
      <w:spacing w:after="0" w:line="240" w:lineRule="auto"/>
    </w:pPr>
    <w:rPr>
      <w:szCs w:val="28"/>
      <w:lang w:val="en-US" w:bidi="th-T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Accent51">
    <w:name w:val="Medium Grid 3 - Accent 51"/>
    <w:basedOn w:val="TableNormal"/>
    <w:next w:val="MediumGrid3-Accent5"/>
    <w:uiPriority w:val="69"/>
    <w:rsid w:val="00AE3C6E"/>
    <w:pPr>
      <w:spacing w:after="0" w:line="240" w:lineRule="auto"/>
    </w:pPr>
    <w:rPr>
      <w:szCs w:val="28"/>
      <w:lang w:val="en-US"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semiHidden/>
    <w:unhideWhenUsed/>
    <w:rsid w:val="00AE3C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BalloonText">
    <w:name w:val="Balloon Text"/>
    <w:basedOn w:val="Normal"/>
    <w:link w:val="BalloonTextChar"/>
    <w:uiPriority w:val="99"/>
    <w:semiHidden/>
    <w:unhideWhenUsed/>
    <w:rsid w:val="006B1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D97"/>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E92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6997">
      <w:bodyDiv w:val="1"/>
      <w:marLeft w:val="0"/>
      <w:marRight w:val="0"/>
      <w:marTop w:val="0"/>
      <w:marBottom w:val="0"/>
      <w:divBdr>
        <w:top w:val="none" w:sz="0" w:space="0" w:color="auto"/>
        <w:left w:val="none" w:sz="0" w:space="0" w:color="auto"/>
        <w:bottom w:val="none" w:sz="0" w:space="0" w:color="auto"/>
        <w:right w:val="none" w:sz="0" w:space="0" w:color="auto"/>
      </w:divBdr>
    </w:div>
    <w:div w:id="1217011934">
      <w:bodyDiv w:val="1"/>
      <w:marLeft w:val="0"/>
      <w:marRight w:val="0"/>
      <w:marTop w:val="0"/>
      <w:marBottom w:val="0"/>
      <w:divBdr>
        <w:top w:val="none" w:sz="0" w:space="0" w:color="auto"/>
        <w:left w:val="none" w:sz="0" w:space="0" w:color="auto"/>
        <w:bottom w:val="none" w:sz="0" w:space="0" w:color="auto"/>
        <w:right w:val="none" w:sz="0" w:space="0" w:color="auto"/>
      </w:divBdr>
    </w:div>
    <w:div w:id="1273785616">
      <w:bodyDiv w:val="1"/>
      <w:marLeft w:val="0"/>
      <w:marRight w:val="0"/>
      <w:marTop w:val="0"/>
      <w:marBottom w:val="0"/>
      <w:divBdr>
        <w:top w:val="none" w:sz="0" w:space="0" w:color="auto"/>
        <w:left w:val="none" w:sz="0" w:space="0" w:color="auto"/>
        <w:bottom w:val="none" w:sz="0" w:space="0" w:color="auto"/>
        <w:right w:val="none" w:sz="0" w:space="0" w:color="auto"/>
      </w:divBdr>
    </w:div>
    <w:div w:id="20360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ublications/FactSheet10rev.1en.pdf" TargetMode="External"/><Relationship Id="rId13" Type="http://schemas.openxmlformats.org/officeDocument/2006/relationships/hyperlink" Target="http://www.dignityinschools.org/content/convention-rights-child-crc-articles-28-and-29" TargetMode="External"/><Relationship Id="rId18" Type="http://schemas.openxmlformats.org/officeDocument/2006/relationships/hyperlink" Target="https://www.youtube.com/watch?v=Un5msddQl6U" TargetMode="External"/><Relationship Id="rId26" Type="http://schemas.openxmlformats.org/officeDocument/2006/relationships/hyperlink" Target="http://asean.org/asean-commission-on-the-promotion-and-protection-of-the-rights-of-women-and-children-acwc-concludes-successful-visit-to-the-e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nicef.org/malaysia/First_SEACC_Declaration_Draft.pdf" TargetMode="External"/><Relationship Id="rId34" Type="http://schemas.openxmlformats.org/officeDocument/2006/relationships/hyperlink" Target="http://www.ilo/ipec/lang-en/index.htm" TargetMode="External"/><Relationship Id="rId7" Type="http://schemas.openxmlformats.org/officeDocument/2006/relationships/hyperlink" Target="mailto:spd.tu.vk@gmail.com" TargetMode="External"/><Relationship Id="rId12" Type="http://schemas.openxmlformats.org/officeDocument/2006/relationships/hyperlink" Target="http://ratifyop3crc.org/wp-content/uploads/2014/06/CRC_OP3_info_pack_web.pdf" TargetMode="External"/><Relationship Id="rId17" Type="http://schemas.openxmlformats.org/officeDocument/2006/relationships/hyperlink" Target="http://allinschool.org/wp-content/uploads/2015/01/OOSC-EXECUTIVE-Summary-report-EN.pdf" TargetMode="External"/><Relationship Id="rId25" Type="http://schemas.openxmlformats.org/officeDocument/2006/relationships/hyperlink" Target="http://childrensparticipation.blogspot.com/2007/10/movements-of-organised-working-children.html" TargetMode="External"/><Relationship Id="rId33" Type="http://schemas.openxmlformats.org/officeDocument/2006/relationships/hyperlink" Target="http://www.ecpat.int" TargetMode="External"/><Relationship Id="rId38" Type="http://schemas.openxmlformats.org/officeDocument/2006/relationships/hyperlink" Target="http://summerschool.universiteitleiden.nl/uploads/files/GC_Draft_Programme_Frontiers_of_Childrens_Rights_2017.pdf" TargetMode="External"/><Relationship Id="rId2" Type="http://schemas.openxmlformats.org/officeDocument/2006/relationships/styles" Target="styles.xml"/><Relationship Id="rId16" Type="http://schemas.openxmlformats.org/officeDocument/2006/relationships/hyperlink" Target="http://unesdoc.unesco.org/images/0025/002503/250392e.pdf" TargetMode="External"/><Relationship Id="rId20" Type="http://schemas.openxmlformats.org/officeDocument/2006/relationships/hyperlink" Target="http://www.hurights.or.jp/archives/focus/section2/1996/09/asian-summit-on-child-rights-and-the-media.html" TargetMode="External"/><Relationship Id="rId29" Type="http://schemas.openxmlformats.org/officeDocument/2006/relationships/hyperlink" Target="http://www.crin.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publications/files/option_protocol_conflict.pdf" TargetMode="External"/><Relationship Id="rId24" Type="http://schemas.openxmlformats.org/officeDocument/2006/relationships/hyperlink" Target="http://www.ohchr.org/EN/HRBodies/CRC/Pages/CRCIndex.aspx" TargetMode="External"/><Relationship Id="rId32" Type="http://schemas.openxmlformats.org/officeDocument/2006/relationships/hyperlink" Target="http://www.interpol.int/crime-areas/crime-against-children" TargetMode="External"/><Relationship Id="rId37" Type="http://schemas.openxmlformats.org/officeDocument/2006/relationships/hyperlink" Target="http://www.ewi-psy.fu-berlin.de/einrichtungen/weitere/enmc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cef.org/publications/files/Investment_Case_for_Education_Summary.pdf" TargetMode="External"/><Relationship Id="rId23" Type="http://schemas.openxmlformats.org/officeDocument/2006/relationships/hyperlink" Target="https://blogs.unicef.org/east-asia-pacific/about/" TargetMode="External"/><Relationship Id="rId28" Type="http://schemas.openxmlformats.org/officeDocument/2006/relationships/hyperlink" Target="http://www.ohchr.org/EN/HRBodies/CRC/Pages/CRCIndex.aspx" TargetMode="External"/><Relationship Id="rId36" Type="http://schemas.openxmlformats.org/officeDocument/2006/relationships/hyperlink" Target="https://www.nls.ac.in/ccl/" TargetMode="External"/><Relationship Id="rId10" Type="http://schemas.openxmlformats.org/officeDocument/2006/relationships/hyperlink" Target="http://www.ecpat.org/wp-content/uploads/2016/04/Legal-Factsheet-CRC-OPSC.pdf" TargetMode="External"/><Relationship Id="rId19" Type="http://schemas.openxmlformats.org/officeDocument/2006/relationships/hyperlink" Target="https://www.youtube.com/watch?v=W5NkgxpZlyc" TargetMode="External"/><Relationship Id="rId31" Type="http://schemas.openxmlformats.org/officeDocument/2006/relationships/hyperlink" Target="http://www.interpol.int" TargetMode="External"/><Relationship Id="rId4" Type="http://schemas.openxmlformats.org/officeDocument/2006/relationships/webSettings" Target="webSettings.xml"/><Relationship Id="rId9" Type="http://schemas.openxmlformats.org/officeDocument/2006/relationships/hyperlink" Target="https://www.unicef.org/crc/files/Rights_overview.pdf" TargetMode="External"/><Relationship Id="rId14" Type="http://schemas.openxmlformats.org/officeDocument/2006/relationships/hyperlink" Target="https://www.unicef.org/publications/files/UNICEF_SOWC_2016.pdf" TargetMode="External"/><Relationship Id="rId22" Type="http://schemas.openxmlformats.org/officeDocument/2006/relationships/hyperlink" Target="http://www.hurights.or.jp/archives/focus/section2/2005/12/childrens-rights-in-northeast-asia-1.html" TargetMode="External"/><Relationship Id="rId27" Type="http://schemas.openxmlformats.org/officeDocument/2006/relationships/hyperlink" Target="http://www.ohchr.org" TargetMode="External"/><Relationship Id="rId30" Type="http://schemas.openxmlformats.org/officeDocument/2006/relationships/hyperlink" Target="http://www.srsg.violenceagainstchildren.org" TargetMode="External"/><Relationship Id="rId35" Type="http://schemas.openxmlformats.org/officeDocument/2006/relationships/hyperlink" Target="http://childhood.camde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Karunan</dc:creator>
  <cp:keywords/>
  <dc:description/>
  <cp:lastModifiedBy>Victor Karunan</cp:lastModifiedBy>
  <cp:revision>2</cp:revision>
  <cp:lastPrinted>2018-09-22T04:04:00Z</cp:lastPrinted>
  <dcterms:created xsi:type="dcterms:W3CDTF">2018-12-06T02:45:00Z</dcterms:created>
  <dcterms:modified xsi:type="dcterms:W3CDTF">2018-12-06T02:45:00Z</dcterms:modified>
</cp:coreProperties>
</file>